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hint="eastAsia"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769620</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0.6pt;height:0pt;width:56.7pt;z-index:251661312;mso-width-relative:page;mso-height-relative:page;" filled="f" stroked="t" coordsize="21600,21600" o:gfxdata="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iAXMtYAAAAKAQAADwAAAAAAAAABACAAAAAiAAAAZHJzL2Rv&#10;d25yZXYueG1sUEsBAhQAFAAAAAgAh07iQGiMd6/KAQAAXQMAAA4AAAAAAAAAAQAgAAAAJQEAAGRy&#10;cy9lMm9Eb2MueG1sUEsFBgAAAAAGAAYAWQEAAGEFAAAAAA==&#10;">
                <v:fill on="f" focussize="0,0"/>
                <v:stroke weight="15pt" color="#4B69B5" joinstyle="round"/>
                <v:imagedata o:title=""/>
                <o:lock v:ext="edit" aspectratio="f"/>
              </v:line>
            </w:pict>
          </mc:Fallback>
        </mc:AlternateContent>
      </w:r>
      <w:r>
        <w:rPr>
          <w:rFonts w:eastAsia="黑体"/>
          <w:b/>
          <w:spacing w:val="40"/>
          <w:w w:val="66"/>
          <w:sz w:val="60"/>
          <w:szCs w:val="60"/>
        </w:rPr>
        <w:t xml:space="preserve"> </w:t>
      </w:r>
      <w:r>
        <w:rPr>
          <w:rFonts w:hint="eastAsia" w:eastAsia="黑体"/>
          <w:b/>
          <w:spacing w:val="40"/>
          <w:w w:val="66"/>
          <w:sz w:val="60"/>
          <w:szCs w:val="60"/>
        </w:rPr>
        <w:t>天津市急救中心车辆保养维修服务</w:t>
      </w:r>
    </w:p>
    <w:p>
      <w:pPr>
        <w:ind w:right="105"/>
        <w:jc w:val="right"/>
        <w:rPr>
          <w:rFonts w:eastAsia="黑体"/>
          <w:b/>
          <w:spacing w:val="40"/>
          <w:w w:val="66"/>
          <w:sz w:val="60"/>
          <w:szCs w:val="60"/>
        </w:rPr>
      </w:pPr>
      <w:r>
        <w:rPr>
          <w:rFonts w:eastAsia="黑体"/>
          <w:b/>
          <w:spacing w:val="40"/>
          <w:w w:val="66"/>
          <w:sz w:val="60"/>
          <w:szCs w:val="60"/>
        </w:rPr>
        <w:t>项目</w: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162560</wp:posOffset>
                </wp:positionH>
                <wp:positionV relativeFrom="paragraph">
                  <wp:posOffset>316230</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8pt;margin-top:24.9pt;height:0pt;width:150.75pt;z-index:251659264;mso-width-relative:page;mso-height-relative:page;" filled="f" stroked="t" coordsize="21600,21600" o:gfxdata="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yQVQdYAAAAIAQAADwAAAAAAAAABACAAAAAiAAAAZHJz&#10;L2Rvd25yZXYueG1sUEsBAhQAFAAAAAgAh07iQANwB3PNAQAAXgMAAA4AAAAAAAAAAQAgAAAAJQEA&#10;AGRycy9lMm9Eb2MueG1sUEsFBgAAAAAGAAYAWQEAAGQFAAAAAA==&#10;">
                <v:fill on="f" focussize="0,0"/>
                <v:stroke weight="15pt" color="#4B69B5" joinstyle="round"/>
                <v:imagedata o:title=""/>
                <o:lock v:ext="edit" aspectratio="f"/>
              </v:line>
            </w:pict>
          </mc:Fallback>
        </mc:AlternateContent>
      </w:r>
      <w:r>
        <w:rPr>
          <w:rFonts w:eastAsia="黑体"/>
          <w:b/>
          <w:spacing w:val="40"/>
          <w:w w:val="66"/>
          <w:sz w:val="60"/>
          <w:szCs w:val="60"/>
        </w:rPr>
        <w:t>竞争性磋商文件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（项目编号：TGPC-2026-D-</w:t>
      </w:r>
      <w:r>
        <w:rPr>
          <w:rFonts w:hint="eastAsia" w:eastAsia="黑体"/>
          <w:spacing w:val="40"/>
          <w:w w:val="66"/>
          <w:sz w:val="32"/>
          <w:szCs w:val="32"/>
          <w:lang w:val="en-US" w:eastAsia="zh-CN"/>
        </w:rPr>
        <w:t>0696</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hint="eastAsia" w:eastAsia="仿宋_GB2312"/>
          <w:b/>
          <w:bCs/>
          <w:spacing w:val="20"/>
          <w:w w:val="66"/>
          <w:sz w:val="44"/>
          <w:szCs w:val="44"/>
          <w:lang w:val="en-US" w:eastAsia="zh-CN"/>
        </w:rPr>
      </w:pPr>
      <w:r>
        <w:rPr>
          <w:rFonts w:eastAsia="仿宋_GB2312"/>
          <w:b/>
          <w:bCs/>
          <w:kern w:val="0"/>
          <w:sz w:val="44"/>
          <w:szCs w:val="44"/>
        </w:rPr>
        <w:t xml:space="preserve">2026. </w:t>
      </w:r>
      <w:r>
        <w:rPr>
          <w:rFonts w:hint="eastAsia" w:eastAsia="仿宋_GB2312"/>
          <w:b/>
          <w:bCs/>
          <w:kern w:val="0"/>
          <w:sz w:val="44"/>
          <w:szCs w:val="44"/>
          <w:lang w:val="en-US" w:eastAsia="zh-CN"/>
        </w:rPr>
        <w:t>7</w:t>
      </w:r>
    </w:p>
    <w:p>
      <w:pPr>
        <w:tabs>
          <w:tab w:val="left" w:pos="3281"/>
          <w:tab w:val="center" w:pos="4711"/>
        </w:tabs>
        <w:jc w:val="center"/>
        <w:rPr>
          <w:rFonts w:eastAsia="仿宋_GB2312"/>
          <w:b/>
          <w:bCs/>
          <w:kern w:val="0"/>
          <w:sz w:val="44"/>
          <w:szCs w:val="44"/>
        </w:rPr>
      </w:pPr>
    </w:p>
    <w:p>
      <w:pPr>
        <w:tabs>
          <w:tab w:val="left" w:pos="3281"/>
          <w:tab w:val="center" w:pos="4711"/>
        </w:tabs>
        <w:jc w:val="center"/>
        <w:rPr>
          <w:rFonts w:eastAsia="仿宋_GB2312"/>
          <w:b/>
          <w:bCs/>
          <w:spacing w:val="20"/>
          <w:w w:val="66"/>
          <w:sz w:val="44"/>
          <w:szCs w:val="44"/>
        </w:rPr>
        <w:sectPr>
          <w:headerReference r:id="rId3" w:type="default"/>
          <w:pgSz w:w="11906" w:h="16838"/>
          <w:pgMar w:top="1440" w:right="1797" w:bottom="1440" w:left="1797" w:header="851" w:footer="992" w:gutter="0"/>
          <w:cols w:space="720" w:num="1"/>
          <w:docGrid w:type="linesAndChars" w:linePitch="285" w:charSpace="-3449"/>
        </w:sectPr>
      </w:pPr>
    </w:p>
    <w:p>
      <w:pPr>
        <w:tabs>
          <w:tab w:val="left" w:pos="3281"/>
          <w:tab w:val="center" w:pos="4711"/>
        </w:tabs>
        <w:jc w:val="center"/>
        <w:rPr>
          <w:b/>
          <w:bCs/>
          <w:spacing w:val="20"/>
          <w:w w:val="66"/>
          <w:sz w:val="36"/>
          <w:szCs w:val="32"/>
        </w:rPr>
      </w:pPr>
      <w:r>
        <w:rPr>
          <w:b/>
          <w:bCs/>
          <w:spacing w:val="20"/>
          <w:w w:val="66"/>
          <w:sz w:val="36"/>
          <w:szCs w:val="32"/>
        </w:rPr>
        <w:t>目  录</w:t>
      </w:r>
    </w:p>
    <w:p>
      <w:pPr>
        <w:tabs>
          <w:tab w:val="left" w:pos="3281"/>
          <w:tab w:val="center" w:pos="4711"/>
        </w:tabs>
        <w:spacing w:line="360" w:lineRule="auto"/>
        <w:jc w:val="center"/>
        <w:rPr>
          <w:rFonts w:eastAsia="仿宋_GB2312"/>
          <w:b/>
          <w:bCs/>
          <w:spacing w:val="20"/>
          <w:w w:val="66"/>
          <w:sz w:val="28"/>
          <w:szCs w:val="28"/>
        </w:rPr>
      </w:pPr>
    </w:p>
    <w:p>
      <w:pPr>
        <w:pStyle w:val="11"/>
        <w:rPr>
          <w:sz w:val="28"/>
          <w:szCs w:val="28"/>
        </w:rPr>
      </w:pPr>
      <w:r>
        <w:rPr>
          <w:sz w:val="28"/>
          <w:szCs w:val="28"/>
        </w:rPr>
        <w:t>第一部分  磋商邀请函</w:t>
      </w:r>
    </w:p>
    <w:p/>
    <w:p>
      <w:pPr>
        <w:pStyle w:val="11"/>
        <w:rPr>
          <w:sz w:val="28"/>
          <w:szCs w:val="28"/>
        </w:rPr>
      </w:pPr>
      <w:r>
        <w:rPr>
          <w:sz w:val="28"/>
          <w:szCs w:val="28"/>
        </w:rPr>
        <w:t>第二部分  磋商项目</w:t>
      </w:r>
      <w:r>
        <w:rPr>
          <w:rFonts w:hint="eastAsia"/>
          <w:sz w:val="28"/>
          <w:szCs w:val="28"/>
        </w:rPr>
        <w:t>需求</w:t>
      </w:r>
    </w:p>
    <w:p/>
    <w:p>
      <w:pPr>
        <w:pStyle w:val="11"/>
        <w:rPr>
          <w:sz w:val="28"/>
          <w:szCs w:val="28"/>
        </w:rPr>
      </w:pPr>
      <w:r>
        <w:rPr>
          <w:sz w:val="28"/>
          <w:szCs w:val="28"/>
        </w:rPr>
        <w:t>第三部分  供应商须知</w:t>
      </w:r>
    </w:p>
    <w:p/>
    <w:p>
      <w:pPr>
        <w:pStyle w:val="11"/>
        <w:rPr>
          <w:sz w:val="28"/>
          <w:szCs w:val="28"/>
        </w:rPr>
      </w:pPr>
      <w:r>
        <w:rPr>
          <w:sz w:val="28"/>
          <w:szCs w:val="28"/>
        </w:rPr>
        <w:t>第四部分  合同草案</w:t>
      </w:r>
    </w:p>
    <w:p/>
    <w:p>
      <w:pPr>
        <w:pStyle w:val="11"/>
        <w:rPr>
          <w:sz w:val="28"/>
          <w:szCs w:val="28"/>
        </w:rPr>
      </w:pPr>
      <w:r>
        <w:rPr>
          <w:sz w:val="28"/>
          <w:szCs w:val="28"/>
        </w:rPr>
        <w:t>第五部分  响应文件格式</w:t>
      </w:r>
    </w:p>
    <w:p>
      <w:pPr>
        <w:tabs>
          <w:tab w:val="left" w:pos="3281"/>
          <w:tab w:val="center" w:pos="4711"/>
        </w:tabs>
        <w:spacing w:line="360" w:lineRule="auto"/>
        <w:jc w:val="center"/>
        <w:rPr>
          <w:rFonts w:eastAsia="仿宋_GB2312"/>
          <w:b/>
          <w:bCs/>
          <w:spacing w:val="20"/>
          <w:w w:val="66"/>
          <w:sz w:val="28"/>
          <w:szCs w:val="28"/>
        </w:rPr>
      </w:pPr>
    </w:p>
    <w:p>
      <w:pPr>
        <w:tabs>
          <w:tab w:val="left" w:pos="3281"/>
          <w:tab w:val="center" w:pos="4711"/>
        </w:tabs>
        <w:jc w:val="center"/>
        <w:rPr>
          <w:rFonts w:eastAsia="仿宋_GB2312"/>
          <w:b/>
          <w:bCs/>
          <w:spacing w:val="20"/>
          <w:w w:val="66"/>
          <w:sz w:val="44"/>
          <w:szCs w:val="44"/>
        </w:rPr>
      </w:pPr>
    </w:p>
    <w:p>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pPr>
        <w:pStyle w:val="12"/>
        <w:rPr>
          <w:rFonts w:ascii="Times New Roman" w:hAnsi="Times New Roman"/>
        </w:rPr>
      </w:pPr>
      <w:bookmarkStart w:id="0" w:name="_Toc411426748"/>
      <w:bookmarkStart w:id="1" w:name="_Toc411426750"/>
      <w:r>
        <w:rPr>
          <w:rFonts w:ascii="Times New Roman" w:hAnsi="Times New Roman"/>
        </w:rPr>
        <w:t>第一部分  磋商邀请函</w:t>
      </w:r>
      <w:bookmarkEnd w:id="0"/>
    </w:p>
    <w:p>
      <w:pPr>
        <w:pStyle w:val="29"/>
        <w:spacing w:line="360" w:lineRule="auto"/>
        <w:ind w:firstLine="480" w:firstLineChars="200"/>
        <w:jc w:val="both"/>
        <w:rPr>
          <w:rFonts w:ascii="Times New Roman" w:hAnsi="Times New Roman" w:cs="Times New Roman" w:eastAsiaTheme="minorEastAsia"/>
          <w:color w:val="auto"/>
          <w:szCs w:val="32"/>
          <w:highlight w:val="none"/>
        </w:rPr>
      </w:pPr>
      <w:bookmarkStart w:id="2" w:name="_Toc411426749"/>
      <w:r>
        <w:rPr>
          <w:rFonts w:ascii="Times New Roman" w:hAnsi="Times New Roman" w:cs="Times New Roman" w:eastAsiaTheme="minorEastAsia"/>
          <w:color w:val="auto"/>
          <w:szCs w:val="32"/>
          <w:highlight w:val="none"/>
        </w:rPr>
        <w:t>受</w:t>
      </w:r>
      <w:r>
        <w:rPr>
          <w:rFonts w:hint="eastAsia" w:ascii="Times New Roman" w:hAnsi="Times New Roman" w:eastAsia="宋体" w:cs="Times New Roman"/>
          <w:color w:val="auto"/>
          <w:highlight w:val="none"/>
        </w:rPr>
        <w:t>天津市急救中心</w:t>
      </w:r>
      <w:r>
        <w:rPr>
          <w:rFonts w:ascii="Times New Roman" w:hAnsi="Times New Roman" w:cs="Times New Roman" w:eastAsiaTheme="minorEastAsia"/>
          <w:color w:val="auto"/>
          <w:szCs w:val="32"/>
          <w:highlight w:val="none"/>
        </w:rPr>
        <w:t>委托，天津市政府采购中心对</w:t>
      </w:r>
      <w:r>
        <w:rPr>
          <w:rFonts w:hint="eastAsia" w:ascii="Times New Roman" w:hAnsi="Times New Roman" w:cs="Times New Roman" w:eastAsiaTheme="minorEastAsia"/>
          <w:color w:val="auto"/>
          <w:szCs w:val="32"/>
          <w:highlight w:val="none"/>
        </w:rPr>
        <w:t>天津市急救中心车辆保养维修服务</w:t>
      </w:r>
      <w:r>
        <w:rPr>
          <w:rFonts w:ascii="Times New Roman" w:hAnsi="Times New Roman" w:cs="Times New Roman" w:eastAsiaTheme="minorEastAsia"/>
          <w:color w:val="auto"/>
          <w:szCs w:val="32"/>
          <w:highlight w:val="none"/>
        </w:rPr>
        <w:t>项目实施采购。现欢迎合格的供应商参加</w:t>
      </w:r>
      <w:r>
        <w:rPr>
          <w:rFonts w:hint="eastAsia" w:ascii="Times New Roman" w:hAnsi="Times New Roman" w:cs="Times New Roman" w:eastAsiaTheme="minorEastAsia"/>
          <w:color w:val="auto"/>
          <w:szCs w:val="32"/>
          <w:highlight w:val="none"/>
        </w:rPr>
        <w:t>磋商</w:t>
      </w:r>
      <w:r>
        <w:rPr>
          <w:rFonts w:ascii="Times New Roman" w:hAnsi="Times New Roman" w:cs="Times New Roman" w:eastAsiaTheme="minorEastAsia"/>
          <w:color w:val="auto"/>
          <w:szCs w:val="32"/>
          <w:highlight w:val="none"/>
        </w:rPr>
        <w:t>。</w:t>
      </w:r>
    </w:p>
    <w:p>
      <w:pPr>
        <w:pStyle w:val="29"/>
        <w:spacing w:line="360" w:lineRule="auto"/>
        <w:ind w:firstLine="480" w:firstLineChars="200"/>
        <w:jc w:val="both"/>
        <w:rPr>
          <w:rFonts w:ascii="Times New Roman" w:hAnsi="Times New Roman" w:cs="Times New Roman" w:eastAsiaTheme="minorEastAsia"/>
          <w:color w:val="auto"/>
          <w:szCs w:val="32"/>
          <w:highlight w:val="none"/>
        </w:rPr>
      </w:pPr>
      <w:r>
        <w:rPr>
          <w:rFonts w:ascii="Times New Roman" w:hAnsi="Times New Roman" w:cs="Times New Roman" w:eastAsiaTheme="minorEastAsia"/>
          <w:color w:val="auto"/>
          <w:szCs w:val="32"/>
          <w:highlight w:val="none"/>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r>
        <w:rPr>
          <w:rFonts w:hint="eastAsia" w:ascii="Times New Roman" w:hAnsi="Times New Roman" w:cs="Times New Roman" w:eastAsiaTheme="minorEastAsia"/>
          <w:color w:val="auto"/>
          <w:szCs w:val="32"/>
          <w:highlight w:val="none"/>
        </w:rPr>
        <w:t>响应文件加盖1个</w:t>
      </w:r>
      <w:r>
        <w:rPr>
          <w:rFonts w:hint="eastAsia" w:ascii="Times New Roman" w:hAnsi="Times New Roman" w:cs="Times New Roman" w:eastAsiaTheme="minorEastAsia"/>
          <w:color w:val="auto"/>
          <w:szCs w:val="32"/>
          <w:highlight w:val="none"/>
          <w:lang w:val="en-US" w:eastAsia="zh-CN"/>
        </w:rPr>
        <w:t>有效</w:t>
      </w:r>
      <w:r>
        <w:rPr>
          <w:rFonts w:hint="eastAsia" w:ascii="Times New Roman" w:hAnsi="Times New Roman" w:cs="Times New Roman" w:eastAsiaTheme="minorEastAsia"/>
          <w:color w:val="auto"/>
          <w:szCs w:val="32"/>
          <w:highlight w:val="none"/>
        </w:rPr>
        <w:t>电子签章即视同所有页均已盖章。</w:t>
      </w:r>
    </w:p>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一、基本概况</w:t>
      </w:r>
    </w:p>
    <w:p>
      <w:pPr>
        <w:pStyle w:val="29"/>
        <w:spacing w:line="360" w:lineRule="auto"/>
        <w:ind w:firstLine="480" w:firstLineChars="200"/>
        <w:jc w:val="both"/>
        <w:rPr>
          <w:rFonts w:ascii="Times New Roman" w:hAnsi="Times New Roman" w:eastAsia="宋体" w:cs="Times New Roman"/>
          <w:color w:val="auto"/>
          <w:highlight w:val="none"/>
        </w:rPr>
      </w:pPr>
      <w:bookmarkStart w:id="3" w:name="OLE_LINK1"/>
      <w:r>
        <w:rPr>
          <w:rFonts w:ascii="Times New Roman" w:hAnsi="Times New Roman" w:eastAsia="宋体" w:cs="Times New Roman"/>
          <w:color w:val="auto"/>
          <w:highlight w:val="none"/>
        </w:rPr>
        <w:t>（一）项目名称：</w:t>
      </w:r>
      <w:r>
        <w:rPr>
          <w:rFonts w:hint="eastAsia" w:ascii="Times New Roman" w:hAnsi="Times New Roman" w:eastAsia="宋体" w:cs="Times New Roman"/>
          <w:color w:val="auto"/>
          <w:highlight w:val="none"/>
        </w:rPr>
        <w:t>天津市急救中心车辆保养维修服务项目</w:t>
      </w:r>
      <w:r>
        <w:rPr>
          <w:rFonts w:ascii="Times New Roman" w:hAnsi="Times New Roman" w:eastAsia="宋体" w:cs="Times New Roman"/>
          <w:color w:val="auto"/>
          <w:highlight w:val="none"/>
        </w:rPr>
        <w:t xml:space="preserve">  </w:t>
      </w:r>
    </w:p>
    <w:p>
      <w:pPr>
        <w:pStyle w:val="29"/>
        <w:spacing w:line="360" w:lineRule="auto"/>
        <w:ind w:firstLine="480" w:firstLineChars="200"/>
        <w:jc w:val="both"/>
        <w:rPr>
          <w:rFonts w:hint="default" w:ascii="Times New Roman" w:hAnsi="Times New Roman" w:eastAsia="宋体" w:cs="Times New Roman"/>
          <w:color w:val="auto"/>
          <w:highlight w:val="none"/>
          <w:lang w:val="en-US" w:eastAsia="zh-CN"/>
        </w:rPr>
      </w:pPr>
      <w:r>
        <w:rPr>
          <w:rFonts w:ascii="Times New Roman" w:hAnsi="Times New Roman" w:eastAsia="宋体" w:cs="Times New Roman"/>
          <w:color w:val="auto"/>
          <w:highlight w:val="none"/>
        </w:rPr>
        <w:t>（二）项目编号：TGPC-2026-D-0</w:t>
      </w:r>
      <w:r>
        <w:rPr>
          <w:rFonts w:hint="eastAsia" w:ascii="Times New Roman" w:hAnsi="Times New Roman" w:eastAsia="宋体" w:cs="Times New Roman"/>
          <w:color w:val="auto"/>
          <w:highlight w:val="none"/>
          <w:lang w:val="en-US" w:eastAsia="zh-CN"/>
        </w:rPr>
        <w:t>696</w:t>
      </w:r>
    </w:p>
    <w:bookmarkEnd w:id="3"/>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（三）采购方式：竞争性磋商</w:t>
      </w:r>
    </w:p>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（四）项目属性：服务</w:t>
      </w:r>
    </w:p>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（五）本项目不接受联合体参与。不接受联合体参与的，若有供应商组成联合体参与，视为无效响应。</w:t>
      </w:r>
    </w:p>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（六）本文件售价：免费。</w:t>
      </w:r>
    </w:p>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二、项目内容</w:t>
      </w:r>
    </w:p>
    <w:tbl>
      <w:tblPr>
        <w:tblStyle w:val="23"/>
        <w:tblW w:w="79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385"/>
        <w:gridCol w:w="1026"/>
        <w:gridCol w:w="1446"/>
        <w:gridCol w:w="1735"/>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35" w:type="dxa"/>
            <w:vAlign w:val="center"/>
          </w:tcPr>
          <w:p>
            <w:pPr>
              <w:pStyle w:val="29"/>
              <w:adjustRightInd/>
              <w:jc w:val="center"/>
              <w:rPr>
                <w:rFonts w:ascii="Times New Roman" w:hAnsi="Times New Roman" w:eastAsia="宋体" w:cs="Times New Roman"/>
                <w:color w:val="auto"/>
                <w:sz w:val="21"/>
                <w:szCs w:val="21"/>
                <w:highlight w:val="none"/>
              </w:rPr>
            </w:pPr>
            <w:bookmarkStart w:id="4" w:name="OLE_LINK4" w:colFirst="4" w:colLast="4"/>
            <w:r>
              <w:rPr>
                <w:rFonts w:ascii="Times New Roman" w:hAnsi="Times New Roman" w:eastAsia="宋体" w:cs="Times New Roman"/>
                <w:color w:val="auto"/>
                <w:sz w:val="21"/>
                <w:szCs w:val="21"/>
                <w:highlight w:val="none"/>
              </w:rPr>
              <w:t>包号</w:t>
            </w:r>
          </w:p>
        </w:tc>
        <w:tc>
          <w:tcPr>
            <w:tcW w:w="1385" w:type="dxa"/>
            <w:vAlign w:val="center"/>
          </w:tcPr>
          <w:p>
            <w:pPr>
              <w:pStyle w:val="29"/>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包名称</w:t>
            </w:r>
          </w:p>
        </w:tc>
        <w:tc>
          <w:tcPr>
            <w:tcW w:w="1026" w:type="dxa"/>
            <w:vAlign w:val="center"/>
          </w:tcPr>
          <w:p>
            <w:pPr>
              <w:pStyle w:val="29"/>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包预算</w:t>
            </w:r>
          </w:p>
        </w:tc>
        <w:tc>
          <w:tcPr>
            <w:tcW w:w="1446" w:type="dxa"/>
            <w:vAlign w:val="center"/>
          </w:tcPr>
          <w:p>
            <w:pPr>
              <w:pStyle w:val="29"/>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包最高限价</w:t>
            </w:r>
          </w:p>
        </w:tc>
        <w:tc>
          <w:tcPr>
            <w:tcW w:w="1735" w:type="dxa"/>
            <w:vAlign w:val="center"/>
          </w:tcPr>
          <w:p>
            <w:pPr>
              <w:pStyle w:val="29"/>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合同履行期限</w:t>
            </w:r>
          </w:p>
        </w:tc>
        <w:tc>
          <w:tcPr>
            <w:tcW w:w="1389" w:type="dxa"/>
            <w:vAlign w:val="center"/>
          </w:tcPr>
          <w:p>
            <w:pPr>
              <w:pStyle w:val="29"/>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935" w:type="dxa"/>
            <w:vAlign w:val="center"/>
          </w:tcPr>
          <w:p>
            <w:pPr>
              <w:pStyle w:val="29"/>
              <w:adjustRightInd/>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p>
        </w:tc>
        <w:tc>
          <w:tcPr>
            <w:tcW w:w="1385" w:type="dxa"/>
            <w:vAlign w:val="center"/>
          </w:tcPr>
          <w:p>
            <w:pPr>
              <w:pStyle w:val="29"/>
              <w:adjustRightInd/>
              <w:jc w:val="center"/>
              <w:rPr>
                <w:rFonts w:hint="eastAsia" w:ascii="Times New Roman" w:hAnsi="Times New Roman" w:eastAsia="宋体" w:cs="Times New Roman"/>
                <w:color w:val="auto"/>
                <w:sz w:val="21"/>
                <w:szCs w:val="21"/>
                <w:highlight w:val="none"/>
                <w:lang w:val="en-US" w:eastAsia="zh-CN"/>
              </w:rPr>
            </w:pPr>
            <w:bookmarkStart w:id="5" w:name="OLE_LINK3"/>
            <w:r>
              <w:rPr>
                <w:rFonts w:hint="eastAsia" w:ascii="Times New Roman" w:hAnsi="Times New Roman" w:eastAsia="宋体" w:cs="Times New Roman"/>
                <w:color w:val="auto"/>
                <w:sz w:val="21"/>
                <w:szCs w:val="21"/>
                <w:highlight w:val="none"/>
              </w:rPr>
              <w:t>车辆保养维修服务</w:t>
            </w:r>
            <w:r>
              <w:rPr>
                <w:rFonts w:hint="eastAsia" w:ascii="Times New Roman" w:hAnsi="Times New Roman" w:eastAsia="宋体" w:cs="Times New Roman"/>
                <w:color w:val="auto"/>
                <w:sz w:val="21"/>
                <w:szCs w:val="21"/>
                <w:highlight w:val="none"/>
                <w:lang w:val="en-US" w:eastAsia="zh-CN"/>
              </w:rPr>
              <w:t>1</w:t>
            </w:r>
            <w:bookmarkEnd w:id="5"/>
          </w:p>
        </w:tc>
        <w:tc>
          <w:tcPr>
            <w:tcW w:w="1026" w:type="dxa"/>
            <w:vAlign w:val="center"/>
          </w:tcPr>
          <w:p>
            <w:pPr>
              <w:pStyle w:val="29"/>
              <w:adjustRightInd/>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240000元</w:t>
            </w:r>
          </w:p>
        </w:tc>
        <w:tc>
          <w:tcPr>
            <w:tcW w:w="1446" w:type="dxa"/>
            <w:vAlign w:val="center"/>
          </w:tcPr>
          <w:p>
            <w:pPr>
              <w:pStyle w:val="29"/>
              <w:adjustRightInd/>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240000元</w:t>
            </w:r>
          </w:p>
        </w:tc>
        <w:tc>
          <w:tcPr>
            <w:tcW w:w="1735" w:type="dxa"/>
            <w:vAlign w:val="center"/>
          </w:tcPr>
          <w:p>
            <w:pPr>
              <w:pStyle w:val="29"/>
              <w:adjustRightInd/>
              <w:jc w:val="center"/>
              <w:rPr>
                <w:rFonts w:hint="eastAsia" w:ascii="Times New Roman" w:hAnsi="Times New Roman" w:eastAsia="宋体" w:cs="Times New Roman"/>
                <w:color w:val="auto"/>
                <w:sz w:val="21"/>
                <w:szCs w:val="21"/>
                <w:highlight w:val="none"/>
              </w:rPr>
            </w:pPr>
            <w:bookmarkStart w:id="6" w:name="OLE_LINK2"/>
            <w:r>
              <w:rPr>
                <w:rFonts w:hint="eastAsia" w:ascii="Times New Roman" w:hAnsi="Times New Roman" w:eastAsia="宋体" w:cs="Times New Roman"/>
                <w:color w:val="auto"/>
                <w:sz w:val="21"/>
                <w:szCs w:val="21"/>
                <w:highlight w:val="none"/>
              </w:rPr>
              <w:t>签订合同之日起1年的服务期，若在服务期内，预算执行完毕，则服务期提前结束</w:t>
            </w:r>
            <w:bookmarkEnd w:id="6"/>
          </w:p>
        </w:tc>
        <w:tc>
          <w:tcPr>
            <w:tcW w:w="1389" w:type="dxa"/>
            <w:vAlign w:val="center"/>
          </w:tcPr>
          <w:p>
            <w:pPr>
              <w:pStyle w:val="29"/>
              <w:adjustRightInd/>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其他未列明行业</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5" w:type="dxa"/>
            <w:vAlign w:val="center"/>
          </w:tcPr>
          <w:p>
            <w:pPr>
              <w:pStyle w:val="29"/>
              <w:adjustRightInd/>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385" w:type="dxa"/>
            <w:shd w:val="clear" w:color="auto" w:fill="auto"/>
            <w:vAlign w:val="center"/>
          </w:tcPr>
          <w:p>
            <w:pPr>
              <w:pStyle w:val="29"/>
              <w:adjustRightInd/>
              <w:jc w:val="center"/>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rPr>
              <w:t>车辆保养维修服务</w:t>
            </w:r>
            <w:r>
              <w:rPr>
                <w:rFonts w:hint="eastAsia" w:ascii="Times New Roman" w:hAnsi="Times New Roman" w:eastAsia="宋体" w:cs="Times New Roman"/>
                <w:color w:val="auto"/>
                <w:sz w:val="21"/>
                <w:szCs w:val="21"/>
                <w:highlight w:val="none"/>
                <w:lang w:val="en-US" w:eastAsia="zh-CN"/>
              </w:rPr>
              <w:t>2</w:t>
            </w:r>
          </w:p>
        </w:tc>
        <w:tc>
          <w:tcPr>
            <w:tcW w:w="1026" w:type="dxa"/>
            <w:vAlign w:val="center"/>
          </w:tcPr>
          <w:p>
            <w:pPr>
              <w:pStyle w:val="29"/>
              <w:adjustRightInd/>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240000元</w:t>
            </w:r>
          </w:p>
        </w:tc>
        <w:tc>
          <w:tcPr>
            <w:tcW w:w="1446" w:type="dxa"/>
            <w:vAlign w:val="center"/>
          </w:tcPr>
          <w:p>
            <w:pPr>
              <w:pStyle w:val="29"/>
              <w:adjustRightInd/>
              <w:jc w:val="center"/>
              <w:rPr>
                <w:rFonts w:ascii="Times New Roman" w:hAnsi="Times New Roman" w:eastAsia="宋体" w:cs="Times New Roman"/>
                <w:color w:val="auto"/>
                <w:sz w:val="21"/>
                <w:szCs w:val="21"/>
                <w:highlight w:val="none"/>
              </w:rPr>
            </w:pPr>
            <w:bookmarkStart w:id="7" w:name="OLE_LINK5"/>
            <w:r>
              <w:rPr>
                <w:rFonts w:hint="eastAsia" w:ascii="Times New Roman" w:hAnsi="Times New Roman" w:eastAsia="宋体" w:cs="Times New Roman"/>
                <w:color w:val="auto"/>
                <w:sz w:val="21"/>
                <w:szCs w:val="21"/>
                <w:highlight w:val="none"/>
                <w:lang w:val="en-US" w:eastAsia="zh-CN"/>
              </w:rPr>
              <w:t>240000</w:t>
            </w:r>
            <w:bookmarkEnd w:id="7"/>
            <w:r>
              <w:rPr>
                <w:rFonts w:hint="eastAsia" w:ascii="Times New Roman" w:hAnsi="Times New Roman" w:eastAsia="宋体" w:cs="Times New Roman"/>
                <w:color w:val="auto"/>
                <w:sz w:val="21"/>
                <w:szCs w:val="21"/>
                <w:highlight w:val="none"/>
                <w:lang w:val="en-US" w:eastAsia="zh-CN"/>
              </w:rPr>
              <w:t>元</w:t>
            </w:r>
          </w:p>
        </w:tc>
        <w:tc>
          <w:tcPr>
            <w:tcW w:w="1735" w:type="dxa"/>
            <w:shd w:val="clear" w:color="auto" w:fill="auto"/>
            <w:vAlign w:val="center"/>
          </w:tcPr>
          <w:p>
            <w:pPr>
              <w:pStyle w:val="29"/>
              <w:adjustRightInd/>
              <w:jc w:val="center"/>
              <w:rPr>
                <w:rFonts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rPr>
              <w:t>签订合同之日起1年的服务期，若在服务期内，预算执行完毕，则服务期提前结束</w:t>
            </w:r>
          </w:p>
        </w:tc>
        <w:tc>
          <w:tcPr>
            <w:tcW w:w="1389" w:type="dxa"/>
            <w:shd w:val="clear" w:color="auto" w:fill="auto"/>
            <w:vAlign w:val="center"/>
          </w:tcPr>
          <w:p>
            <w:pPr>
              <w:pStyle w:val="29"/>
              <w:adjustRightInd/>
              <w:jc w:val="center"/>
              <w:rPr>
                <w:rFonts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rPr>
              <w:t>其他未列明行业</w:t>
            </w:r>
          </w:p>
        </w:tc>
      </w:tr>
    </w:tbl>
    <w:p>
      <w:pPr>
        <w:tabs>
          <w:tab w:val="left" w:pos="210"/>
        </w:tabs>
        <w:autoSpaceDE w:val="0"/>
        <w:autoSpaceDN w:val="0"/>
        <w:adjustRightInd w:val="0"/>
        <w:spacing w:line="360" w:lineRule="auto"/>
        <w:ind w:firstLine="480" w:firstLineChars="200"/>
        <w:outlineLvl w:val="0"/>
        <w:rPr>
          <w:strike/>
          <w:color w:val="auto"/>
          <w:sz w:val="24"/>
          <w:szCs w:val="24"/>
          <w:highlight w:val="none"/>
        </w:rPr>
      </w:pPr>
      <w:r>
        <w:rPr>
          <w:color w:val="auto"/>
          <w:sz w:val="24"/>
          <w:szCs w:val="24"/>
          <w:highlight w:val="none"/>
          <w:lang w:val="zh-CN"/>
        </w:rPr>
        <w:t>本项目不接受进口产品</w:t>
      </w:r>
      <w:r>
        <w:rPr>
          <w:rFonts w:hint="eastAsia"/>
          <w:color w:val="auto"/>
          <w:sz w:val="24"/>
          <w:szCs w:val="24"/>
          <w:highlight w:val="none"/>
          <w:lang w:val="zh-CN"/>
        </w:rPr>
        <w:t>参与</w:t>
      </w:r>
      <w:r>
        <w:rPr>
          <w:color w:val="auto"/>
          <w:sz w:val="24"/>
          <w:szCs w:val="24"/>
          <w:highlight w:val="none"/>
          <w:lang w:val="zh-CN"/>
        </w:rPr>
        <w:t>。</w:t>
      </w:r>
    </w:p>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三、供应商资格要求（实质性要求）</w:t>
      </w:r>
    </w:p>
    <w:p>
      <w:pPr>
        <w:pStyle w:val="29"/>
        <w:spacing w:line="360" w:lineRule="auto"/>
        <w:ind w:firstLine="480" w:firstLineChars="200"/>
        <w:rPr>
          <w:rFonts w:ascii="Times New Roman" w:hAnsi="Times New Roman" w:eastAsia="宋体" w:cs="Times New Roman"/>
          <w:color w:val="auto"/>
          <w:highlight w:val="none"/>
        </w:rPr>
      </w:pPr>
      <w:r>
        <w:rPr>
          <w:rFonts w:ascii="Times New Roman" w:hAnsi="Times New Roman" w:cs="Times New Roman" w:eastAsiaTheme="minorEastAsia"/>
          <w:color w:val="auto"/>
          <w:highlight w:val="none"/>
        </w:rPr>
        <w:t>（一）</w:t>
      </w:r>
      <w:r>
        <w:rPr>
          <w:rFonts w:ascii="Times New Roman" w:hAnsi="Times New Roman" w:eastAsia="宋体" w:cs="Times New Roman"/>
          <w:color w:val="auto"/>
          <w:highlight w:val="none"/>
        </w:rPr>
        <w:t>供应商应具备《中华人民共和国政府采购法》第二十二条第一款和</w:t>
      </w:r>
      <w:r>
        <w:rPr>
          <w:rFonts w:hint="eastAsia" w:ascii="Times New Roman" w:hAnsi="Times New Roman" w:eastAsia="宋体" w:cs="Times New Roman"/>
          <w:color w:val="auto"/>
          <w:highlight w:val="none"/>
          <w:lang w:eastAsia="zh-CN"/>
        </w:rPr>
        <w:t>《中华人民共和国政府采购法实施条例》</w:t>
      </w:r>
      <w:r>
        <w:rPr>
          <w:rFonts w:ascii="Times New Roman" w:hAnsi="Times New Roman" w:eastAsia="宋体" w:cs="Times New Roman"/>
          <w:color w:val="auto"/>
          <w:highlight w:val="none"/>
        </w:rPr>
        <w:t>第十八条规定的条件，提供以下材料：</w:t>
      </w:r>
    </w:p>
    <w:p>
      <w:pPr>
        <w:pStyle w:val="29"/>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 营业执照副本或事业单位法人证书或民办非企业单位登记证书或社会团体法人登记证书或基金会法人登记证书</w:t>
      </w:r>
      <w:r>
        <w:rPr>
          <w:rFonts w:hint="eastAsia" w:ascii="Times New Roman" w:hAnsi="Times New Roman" w:eastAsia="宋体" w:cs="Times New Roman"/>
          <w:color w:val="auto"/>
          <w:highlight w:val="none"/>
          <w:lang w:eastAsia="zh-CN"/>
        </w:rPr>
        <w:t>电子件</w:t>
      </w:r>
      <w:r>
        <w:rPr>
          <w:rFonts w:ascii="Times New Roman" w:hAnsi="Times New Roman" w:eastAsia="宋体" w:cs="Times New Roman"/>
          <w:color w:val="auto"/>
          <w:highlight w:val="none"/>
        </w:rPr>
        <w:t>或自然人的身份证明</w:t>
      </w:r>
      <w:r>
        <w:rPr>
          <w:rFonts w:hint="eastAsia" w:ascii="Times New Roman" w:hAnsi="Times New Roman" w:eastAsia="宋体" w:cs="Times New Roman"/>
          <w:color w:val="auto"/>
          <w:highlight w:val="none"/>
          <w:lang w:eastAsia="zh-CN"/>
        </w:rPr>
        <w:t>电子件</w:t>
      </w:r>
      <w:r>
        <w:rPr>
          <w:rFonts w:ascii="Times New Roman" w:hAnsi="Times New Roman" w:eastAsia="宋体" w:cs="Times New Roman"/>
          <w:color w:val="auto"/>
          <w:highlight w:val="none"/>
        </w:rPr>
        <w:t>。</w:t>
      </w:r>
    </w:p>
    <w:p>
      <w:pPr>
        <w:pStyle w:val="29"/>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 提供《供应商资格声明函》（格式见附件2）</w:t>
      </w:r>
    </w:p>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cs="Times New Roman" w:eastAsiaTheme="minorEastAsia"/>
          <w:color w:val="auto"/>
          <w:highlight w:val="none"/>
        </w:rPr>
        <w:t>（</w:t>
      </w:r>
      <w:r>
        <w:rPr>
          <w:rFonts w:hint="eastAsia" w:ascii="Times New Roman" w:hAnsi="Times New Roman" w:cs="Times New Roman" w:eastAsiaTheme="minorEastAsia"/>
          <w:color w:val="auto"/>
          <w:highlight w:val="none"/>
        </w:rPr>
        <w:t>二</w:t>
      </w:r>
      <w:r>
        <w:rPr>
          <w:rFonts w:ascii="Times New Roman" w:hAnsi="Times New Roman" w:cs="Times New Roman" w:eastAsiaTheme="minorEastAsia"/>
          <w:color w:val="auto"/>
          <w:highlight w:val="none"/>
        </w:rPr>
        <w:t>）本项目专门面向小微企业采购，提供《中小企业声明函》。</w:t>
      </w:r>
    </w:p>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四、项目需要落实的政府采购政策</w:t>
      </w:r>
    </w:p>
    <w:p>
      <w:pPr>
        <w:pStyle w:val="29"/>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w:t>
      </w:r>
      <w:r>
        <w:rPr>
          <w:rFonts w:ascii="Times New Roman" w:hAnsi="Times New Roman" w:cs="Times New Roman" w:eastAsiaTheme="minorEastAsia"/>
          <w:color w:val="auto"/>
          <w:highlight w:val="none"/>
        </w:rPr>
        <w:t>本项目专门面向小微企业采购</w:t>
      </w:r>
      <w:r>
        <w:rPr>
          <w:rFonts w:ascii="Times New Roman" w:hAnsi="Times New Roman" w:eastAsia="宋体" w:cs="Times New Roman"/>
          <w:color w:val="auto"/>
          <w:highlight w:val="none"/>
        </w:rPr>
        <w:t>。</w:t>
      </w:r>
    </w:p>
    <w:p>
      <w:pPr>
        <w:pStyle w:val="29"/>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（二）根据财政部发布的《关于政府采购支持监狱企业发展有关问题的通知》规定，监狱企业视同小微企业。</w:t>
      </w:r>
    </w:p>
    <w:p>
      <w:pPr>
        <w:pStyle w:val="29"/>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（三）根据财政部、民政部、中国残疾人联合会发布的《关于促进残疾人就业政府采购政策的通知》规定，残疾人福利性单位视同小微企业。</w:t>
      </w:r>
    </w:p>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9"/>
        <w:spacing w:line="360" w:lineRule="auto"/>
        <w:ind w:firstLine="480"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（六）根据《关于推动解决政府采购异常低价问题的通知》（财库〔2026〕2号）的要求，当供应商报价出现以下情形之一时，磋商小组应当启动对该供应商的异常低价审查程序：</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供应商报价&lt;全部通过符合性审查供应商报价平均值×50%；</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供应商报价&lt;通过符合性审查的次低供应商报价×50%；</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 供应商报价&lt;最高限价×45%；</w:t>
      </w:r>
    </w:p>
    <w:p>
      <w:pPr>
        <w:pStyle w:val="29"/>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 磋商小组基于专业判断，认为供应商报价过低，有可能影响产品质量或者不能诚信履约的其他情形。</w:t>
      </w:r>
    </w:p>
    <w:p>
      <w:pPr>
        <w:pStyle w:val="29"/>
        <w:spacing w:line="360" w:lineRule="auto"/>
        <w:ind w:firstLine="480" w:firstLineChars="200"/>
        <w:rPr>
          <w:rFonts w:ascii="Times New Roman" w:hAnsi="Times New Roman" w:eastAsia="宋体"/>
          <w:color w:val="auto"/>
          <w:highlight w:val="none"/>
        </w:rPr>
      </w:pPr>
      <w:r>
        <w:rPr>
          <w:rFonts w:hint="eastAsia" w:ascii="Times New Roman" w:hAnsi="Times New Roman" w:eastAsia="宋体" w:cs="Times New Roman"/>
          <w:color w:val="auto"/>
          <w:highlight w:val="none"/>
        </w:rPr>
        <w:t>本项所称“最高限价”是指所报折扣的最高限价100%。</w:t>
      </w:r>
    </w:p>
    <w:p>
      <w:pPr>
        <w:pStyle w:val="29"/>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五、参与本项目的步骤、时间与方式</w:t>
      </w:r>
    </w:p>
    <w:p>
      <w:pPr>
        <w:pStyle w:val="29"/>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（一）参与本项目的时间要求</w:t>
      </w:r>
    </w:p>
    <w:tbl>
      <w:tblPr>
        <w:tblStyle w:val="23"/>
        <w:tblW w:w="91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41"/>
        <w:gridCol w:w="1891"/>
        <w:gridCol w:w="1891"/>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9" w:type="dxa"/>
            <w:vAlign w:val="center"/>
          </w:tcPr>
          <w:p>
            <w:pPr>
              <w:pStyle w:val="29"/>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序号</w:t>
            </w:r>
          </w:p>
        </w:tc>
        <w:tc>
          <w:tcPr>
            <w:tcW w:w="1941" w:type="dxa"/>
            <w:vAlign w:val="center"/>
          </w:tcPr>
          <w:p>
            <w:pPr>
              <w:pStyle w:val="29"/>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步骤名称</w:t>
            </w:r>
          </w:p>
        </w:tc>
        <w:tc>
          <w:tcPr>
            <w:tcW w:w="1891" w:type="dxa"/>
            <w:vAlign w:val="center"/>
          </w:tcPr>
          <w:p>
            <w:pPr>
              <w:pStyle w:val="29"/>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开始时间</w:t>
            </w:r>
          </w:p>
        </w:tc>
        <w:tc>
          <w:tcPr>
            <w:tcW w:w="1891" w:type="dxa"/>
            <w:vAlign w:val="center"/>
          </w:tcPr>
          <w:p>
            <w:pPr>
              <w:pStyle w:val="29"/>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截止时间</w:t>
            </w:r>
          </w:p>
        </w:tc>
        <w:tc>
          <w:tcPr>
            <w:tcW w:w="2632" w:type="dxa"/>
            <w:vAlign w:val="center"/>
          </w:tcPr>
          <w:p>
            <w:pPr>
              <w:pStyle w:val="29"/>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w:t>
            </w:r>
          </w:p>
        </w:tc>
        <w:tc>
          <w:tcPr>
            <w:tcW w:w="1941" w:type="dxa"/>
            <w:vAlign w:val="center"/>
          </w:tcPr>
          <w:p>
            <w:pPr>
              <w:pStyle w:val="29"/>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获取竞争性磋商文件</w:t>
            </w:r>
          </w:p>
        </w:tc>
        <w:tc>
          <w:tcPr>
            <w:tcW w:w="1891" w:type="dxa"/>
            <w:vAlign w:val="center"/>
          </w:tcPr>
          <w:p>
            <w:pPr>
              <w:pStyle w:val="29"/>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07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02</w:t>
            </w:r>
            <w:r>
              <w:rPr>
                <w:rFonts w:ascii="Times New Roman" w:hAnsi="Times New Roman" w:eastAsia="宋体" w:cs="Times New Roman"/>
                <w:color w:val="auto"/>
                <w:sz w:val="21"/>
                <w:szCs w:val="21"/>
                <w:highlight w:val="none"/>
              </w:rPr>
              <w:t>日</w:t>
            </w:r>
          </w:p>
        </w:tc>
        <w:tc>
          <w:tcPr>
            <w:tcW w:w="1891" w:type="dxa"/>
            <w:vAlign w:val="center"/>
          </w:tcPr>
          <w:p>
            <w:pPr>
              <w:pStyle w:val="29"/>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07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09</w:t>
            </w:r>
            <w:r>
              <w:rPr>
                <w:rFonts w:ascii="Times New Roman" w:hAnsi="Times New Roman" w:eastAsia="宋体" w:cs="Times New Roman"/>
                <w:color w:val="auto"/>
                <w:sz w:val="21"/>
                <w:szCs w:val="21"/>
                <w:highlight w:val="none"/>
              </w:rPr>
              <w:t>日</w:t>
            </w:r>
          </w:p>
        </w:tc>
        <w:tc>
          <w:tcPr>
            <w:tcW w:w="2632" w:type="dxa"/>
            <w:vAlign w:val="center"/>
          </w:tcPr>
          <w:p>
            <w:pPr>
              <w:pStyle w:val="29"/>
              <w:snapToGrid w:val="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每日9:00至17:00（北京时间，法定节假日除外）。</w:t>
            </w:r>
          </w:p>
          <w:p>
            <w:pPr>
              <w:pStyle w:val="29"/>
              <w:snapToGrid w:val="0"/>
              <w:jc w:val="both"/>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未按时获取竞争性磋商文件的，不能参与本项目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p>
        </w:tc>
        <w:tc>
          <w:tcPr>
            <w:tcW w:w="194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网上应答（上传电子响应文件）</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7</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2</w:t>
            </w:r>
            <w:r>
              <w:rPr>
                <w:rFonts w:ascii="Times New Roman" w:hAnsi="Times New Roman" w:eastAsia="宋体" w:cs="Times New Roman"/>
                <w:color w:val="auto"/>
                <w:sz w:val="21"/>
                <w:szCs w:val="21"/>
              </w:rPr>
              <w:t>日9:00</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7</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14</w:t>
            </w:r>
            <w:r>
              <w:rPr>
                <w:rFonts w:ascii="Times New Roman" w:hAnsi="Times New Roman" w:eastAsia="宋体" w:cs="Times New Roman"/>
                <w:color w:val="auto"/>
                <w:sz w:val="21"/>
                <w:szCs w:val="21"/>
              </w:rPr>
              <w:t>日8:30</w:t>
            </w:r>
          </w:p>
        </w:tc>
        <w:tc>
          <w:tcPr>
            <w:tcW w:w="2632" w:type="dxa"/>
            <w:vAlign w:val="center"/>
          </w:tcPr>
          <w:p>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未按时完成网上应答或未按时上传电子响应文件的，视为无效响应。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p>
        </w:tc>
        <w:tc>
          <w:tcPr>
            <w:tcW w:w="194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第一阶段解密</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7</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14</w:t>
            </w:r>
            <w:r>
              <w:rPr>
                <w:rFonts w:ascii="Times New Roman" w:hAnsi="Times New Roman" w:eastAsia="宋体" w:cs="Times New Roman"/>
                <w:color w:val="auto"/>
                <w:sz w:val="21"/>
                <w:szCs w:val="21"/>
              </w:rPr>
              <w:t>日8:30</w:t>
            </w:r>
          </w:p>
        </w:tc>
        <w:tc>
          <w:tcPr>
            <w:tcW w:w="189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2026年</w:t>
            </w:r>
            <w:r>
              <w:rPr>
                <w:rFonts w:hint="eastAsia" w:ascii="Times New Roman" w:hAnsi="Times New Roman" w:eastAsia="宋体" w:cs="Times New Roman"/>
                <w:color w:val="auto"/>
                <w:sz w:val="21"/>
                <w:szCs w:val="21"/>
                <w:lang w:val="en-US" w:eastAsia="zh-CN"/>
              </w:rPr>
              <w:t>7</w:t>
            </w:r>
            <w:r>
              <w:rPr>
                <w:rFonts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lang w:val="en-US" w:eastAsia="zh-CN"/>
              </w:rPr>
              <w:t>14</w:t>
            </w:r>
            <w:r>
              <w:rPr>
                <w:rFonts w:ascii="Times New Roman" w:hAnsi="Times New Roman" w:eastAsia="宋体" w:cs="Times New Roman"/>
                <w:color w:val="auto"/>
                <w:sz w:val="21"/>
                <w:szCs w:val="21"/>
              </w:rPr>
              <w:t>日9:30</w:t>
            </w:r>
          </w:p>
        </w:tc>
        <w:tc>
          <w:tcPr>
            <w:tcW w:w="2632" w:type="dxa"/>
            <w:vAlign w:val="center"/>
          </w:tcPr>
          <w:p>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未按时完成第一阶段解密的，视为无效响应。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9"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p>
        </w:tc>
        <w:tc>
          <w:tcPr>
            <w:tcW w:w="1941" w:type="dxa"/>
            <w:vAlign w:val="center"/>
          </w:tcPr>
          <w:p>
            <w:pPr>
              <w:pStyle w:val="29"/>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第二阶段解密</w:t>
            </w:r>
          </w:p>
        </w:tc>
        <w:tc>
          <w:tcPr>
            <w:tcW w:w="6414" w:type="dxa"/>
            <w:gridSpan w:val="3"/>
            <w:vAlign w:val="center"/>
          </w:tcPr>
          <w:p>
            <w:pPr>
              <w:pStyle w:val="29"/>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通过第一阶段磋商的供应商在磋商小组要求的时间内（一般是磋商当日电话通知）完成第二阶段解密，否则视为放弃磋商。</w:t>
            </w:r>
          </w:p>
        </w:tc>
      </w:tr>
    </w:tbl>
    <w:p>
      <w:pPr>
        <w:pStyle w:val="29"/>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（二）参与本项目的方式要求</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供应商注册、CA数字证书（USBKey）领取、电子签章办理办法：</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天津市政府采购中心网注册：登录天津市政府采购中心网（http://tjgpc.zwfwb.tj.gov.cn）首页点击“用户注册维护”，填写相关内容。天津市政府采购中心注册窗口联系电话：022-24538167。</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CA数字证书（USBKey）领取及电子签章办理：参见天津市政府采购中心网（http://tjgpc.zwfwb.tj.gov.cn）--服务指南--供应商注册、领取CA数字证书（USBKey）及电子签章制章的流程。</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CA数字证书办理联系电话：400-0566-110或022-24538059。</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电子签章办理联系电话：022-24538059。</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获取竞争性磋商文件的方式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获取电子竞争性磋商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0"/>
          <w:rFonts w:ascii="Times New Roman" w:hAnsi="Times New Roman" w:eastAsia="宋体" w:cs="Times New Roman"/>
        </w:rPr>
        <w:t>http://tjgpc.zwfwb.tj.gov.cn</w:t>
      </w:r>
      <w:r>
        <w:rPr>
          <w:rStyle w:val="20"/>
          <w:rFonts w:ascii="Times New Roman" w:hAnsi="Times New Roman" w:eastAsia="宋体" w:cs="Times New Roman"/>
        </w:rPr>
        <w:fldChar w:fldCharType="end"/>
      </w:r>
      <w:r>
        <w:rPr>
          <w:rFonts w:ascii="Times New Roman" w:hAnsi="Times New Roman" w:eastAsia="宋体" w:cs="Times New Roman"/>
          <w:color w:val="auto"/>
        </w:rPr>
        <w:t>）-”网上招投标”-“供应商登录”-“市级集采机构入口”下载竞争性磋商文件。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网上应答（上传电子响应文件）方式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解密方式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 磋商地点</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第一阶段解密后，磋商代表人须于天津市河东区红星路79号二楼天津市政府采购中心评审现场或天津市政府采购中心网（网址：http://tjgpc.zwfwb.tj.gov.cn）等候磋商。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供应商应按以上步骤顺序、时间及方式要求参与本项目，否则视为不参与本项目。</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六、现场考察、标前答疑会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本项目不组织现场考察，不组织标前答疑会。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七、采购代理机构信息</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pPr>
        <w:pStyle w:val="29"/>
        <w:spacing w:line="360" w:lineRule="auto"/>
        <w:ind w:firstLine="480"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 xml:space="preserve">（三）联系人： </w:t>
      </w:r>
      <w:r>
        <w:rPr>
          <w:rFonts w:hint="eastAsia" w:ascii="Times New Roman" w:hAnsi="Times New Roman" w:eastAsia="宋体" w:cs="Times New Roman"/>
          <w:color w:val="auto"/>
          <w:lang w:val="en-US" w:eastAsia="zh-CN"/>
        </w:rPr>
        <w:t>姜凡 傅耀</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供应商注册咨询：022-24538167</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CA证书和电子签章办理咨询：022-24538059</w:t>
      </w:r>
    </w:p>
    <w:p>
      <w:pPr>
        <w:pStyle w:val="29"/>
        <w:spacing w:line="360" w:lineRule="auto"/>
        <w:ind w:firstLine="480"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3. 采购文件咨询：022-2453</w:t>
      </w:r>
      <w:r>
        <w:rPr>
          <w:rFonts w:hint="eastAsia" w:ascii="Times New Roman" w:hAnsi="Times New Roman" w:eastAsia="宋体" w:cs="Times New Roman"/>
          <w:color w:val="auto"/>
          <w:lang w:val="en-US" w:eastAsia="zh-CN"/>
        </w:rPr>
        <w:t>8319</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网上应答及解密操作咨询：022-24538309</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八、采购人信息</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（一）采购人名称： 天津市急救中心（天津市紧急医疗救援中心）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（二）采购人地址： 华龙道15号</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（三）采购人联系人： 孙立志</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（四）采购人联系电话： </w:t>
      </w:r>
      <w:r>
        <w:rPr>
          <w:rFonts w:hint="eastAsia" w:ascii="Times New Roman" w:hAnsi="Times New Roman" w:eastAsia="宋体" w:cs="Times New Roman"/>
          <w:color w:val="auto"/>
          <w:lang w:val="en-US" w:eastAsia="zh-CN"/>
        </w:rPr>
        <w:t>18512218984</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九、质疑方式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采购人质疑受理：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联系部门：天津市急救中心（天津市紧急医疗救援中心）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联系地址：华龙道15号</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联 系 人：谭沛泽</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联系方式：18512218984</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磋商公告的公告期限为3个工作日。</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十一、招标代理服务费</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w:t>
      </w:r>
      <w:r>
        <w:rPr>
          <w:rFonts w:hint="eastAsia" w:ascii="Times New Roman" w:hAnsi="Times New Roman" w:eastAsia="宋体" w:cs="Times New Roman"/>
          <w:color w:val="auto"/>
          <w:lang w:val="zh-CN"/>
        </w:rPr>
        <w:t>成交</w:t>
      </w:r>
      <w:r>
        <w:rPr>
          <w:rFonts w:ascii="Times New Roman" w:hAnsi="Times New Roman" w:eastAsia="宋体" w:cs="Times New Roman"/>
          <w:color w:val="auto"/>
        </w:rPr>
        <w:t>供应商收取招标代理服务费：</w:t>
      </w:r>
    </w:p>
    <w:tbl>
      <w:tblPr>
        <w:tblStyle w:val="22"/>
        <w:tblW w:w="7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blHeader/>
          <w:jc w:val="center"/>
        </w:trPr>
        <w:tc>
          <w:tcPr>
            <w:tcW w:w="3656" w:type="dxa"/>
            <w:vAlign w:val="center"/>
          </w:tcPr>
          <w:p>
            <w:pPr>
              <w:pStyle w:val="2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预算</w:t>
            </w:r>
            <w:r>
              <w:rPr>
                <w:rFonts w:ascii="Times New Roman" w:hAnsi="Times New Roman" w:eastAsia="宋体" w:cs="Times New Roman"/>
                <w:color w:val="auto"/>
              </w:rPr>
              <w:t>金额（万元）</w:t>
            </w:r>
          </w:p>
        </w:tc>
        <w:tc>
          <w:tcPr>
            <w:tcW w:w="3657"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100以下</w:t>
            </w:r>
          </w:p>
        </w:tc>
        <w:tc>
          <w:tcPr>
            <w:tcW w:w="3657"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100-500</w:t>
            </w:r>
          </w:p>
        </w:tc>
        <w:tc>
          <w:tcPr>
            <w:tcW w:w="3657"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500-1000</w:t>
            </w:r>
          </w:p>
        </w:tc>
        <w:tc>
          <w:tcPr>
            <w:tcW w:w="3657"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1000-5000</w:t>
            </w:r>
          </w:p>
        </w:tc>
        <w:tc>
          <w:tcPr>
            <w:tcW w:w="3657"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5000-10000</w:t>
            </w:r>
          </w:p>
        </w:tc>
        <w:tc>
          <w:tcPr>
            <w:tcW w:w="3657"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3656"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10000-100000</w:t>
            </w:r>
          </w:p>
        </w:tc>
        <w:tc>
          <w:tcPr>
            <w:tcW w:w="3657" w:type="dxa"/>
            <w:vAlign w:val="center"/>
          </w:tcPr>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0.05%</w:t>
            </w:r>
          </w:p>
        </w:tc>
      </w:tr>
    </w:tbl>
    <w:p>
      <w:pPr>
        <w:pStyle w:val="29"/>
        <w:spacing w:line="360" w:lineRule="auto"/>
        <w:ind w:firstLine="480" w:firstLineChars="200"/>
        <w:jc w:val="both"/>
        <w:rPr>
          <w:rFonts w:ascii="Times New Roman" w:hAnsi="Times New Roman" w:eastAsia="宋体" w:cs="Times New Roman"/>
          <w:color w:val="auto"/>
          <w:lang w:val="zh-CN"/>
        </w:rPr>
      </w:pPr>
      <w:r>
        <w:rPr>
          <w:rFonts w:ascii="Times New Roman" w:hAnsi="Times New Roman" w:eastAsia="宋体" w:cs="Times New Roman"/>
          <w:color w:val="auto"/>
          <w:lang w:val="zh-CN"/>
        </w:rPr>
        <w:t>服务费按差额定率累进法计算，向下取整，精确到元。例如</w:t>
      </w:r>
      <w:r>
        <w:rPr>
          <w:rFonts w:hint="eastAsia" w:ascii="Times New Roman" w:hAnsi="Times New Roman" w:eastAsia="宋体" w:cs="Times New Roman"/>
          <w:color w:val="auto"/>
        </w:rPr>
        <w:t>预算</w:t>
      </w:r>
      <w:r>
        <w:rPr>
          <w:rFonts w:ascii="Times New Roman" w:hAnsi="Times New Roman" w:eastAsia="宋体" w:cs="Times New Roman"/>
          <w:color w:val="auto"/>
        </w:rPr>
        <w:t>金额</w:t>
      </w:r>
      <w:r>
        <w:rPr>
          <w:rFonts w:ascii="Times New Roman" w:hAnsi="Times New Roman" w:eastAsia="宋体" w:cs="Times New Roman"/>
          <w:color w:val="auto"/>
          <w:lang w:val="zh-CN"/>
        </w:rPr>
        <w:t>为6805000元，服务费=1000000×1%+（5000000-1000000）×0.8%+（6805000-5000000）×0.45%=50122.5元，服务费缴纳50122元。</w:t>
      </w:r>
    </w:p>
    <w:p>
      <w:pPr>
        <w:pStyle w:val="29"/>
        <w:spacing w:line="360" w:lineRule="auto"/>
        <w:ind w:firstLine="480" w:firstLineChars="200"/>
        <w:jc w:val="both"/>
        <w:rPr>
          <w:rFonts w:ascii="Times New Roman" w:hAnsi="Times New Roman" w:eastAsia="宋体" w:cs="Times New Roman"/>
          <w:color w:val="auto"/>
          <w:lang w:val="zh-CN"/>
        </w:rPr>
      </w:pPr>
      <w:r>
        <w:rPr>
          <w:rFonts w:hint="eastAsia" w:ascii="Times New Roman" w:hAnsi="Times New Roman" w:eastAsia="宋体" w:cs="Times New Roman"/>
          <w:color w:val="auto"/>
          <w:lang w:val="zh-CN"/>
        </w:rPr>
        <w:t>成交</w:t>
      </w:r>
      <w:r>
        <w:rPr>
          <w:rFonts w:ascii="Times New Roman" w:hAnsi="Times New Roman" w:eastAsia="宋体" w:cs="Times New Roman"/>
          <w:color w:val="auto"/>
        </w:rPr>
        <w:t>供应商应于</w:t>
      </w:r>
      <w:r>
        <w:rPr>
          <w:rFonts w:hint="eastAsia" w:ascii="Times New Roman" w:hAnsi="Times New Roman" w:eastAsia="宋体" w:cs="Times New Roman"/>
          <w:color w:val="auto"/>
          <w:lang w:val="zh-CN"/>
        </w:rPr>
        <w:t>成交</w:t>
      </w:r>
      <w:r>
        <w:rPr>
          <w:rFonts w:ascii="Times New Roman" w:hAnsi="Times New Roman" w:eastAsia="宋体" w:cs="Times New Roman"/>
          <w:color w:val="auto"/>
        </w:rPr>
        <w:t>公告发布之日起5个工作日内缴纳</w:t>
      </w:r>
      <w:r>
        <w:rPr>
          <w:rFonts w:ascii="Times New Roman" w:hAnsi="Times New Roman" w:eastAsia="宋体" w:cs="Times New Roman"/>
          <w:color w:val="auto"/>
          <w:lang w:val="zh-CN"/>
        </w:rPr>
        <w:t>招标代理服务费，缴费单位名称须与投标单位名称一致，缴费时请注明项目编号及</w:t>
      </w:r>
      <w:r>
        <w:rPr>
          <w:rFonts w:hint="eastAsia" w:ascii="Times New Roman" w:hAnsi="Times New Roman" w:eastAsia="宋体" w:cs="Times New Roman"/>
          <w:color w:val="auto"/>
          <w:lang w:val="zh-CN"/>
        </w:rPr>
        <w:t>成交</w:t>
      </w:r>
      <w:r>
        <w:rPr>
          <w:rFonts w:ascii="Times New Roman" w:hAnsi="Times New Roman" w:eastAsia="宋体" w:cs="Times New Roman"/>
          <w:color w:val="auto"/>
          <w:lang w:val="zh-CN"/>
        </w:rPr>
        <w:t>包号。</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名        称：天津市公共资源交易中心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开户行及账号：中国建设银行股份有限公司天津明华支行 </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1205 0162 4900 0000 0675</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银行联行号：105110039436</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纳税人识别号：1212 0000 MB1E 44809C</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地址：天津市河东区红星路79号</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缴费及申请开票系统：http://pay.tjggzy.cn/</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缴费及开票咨询电话：022-24532012</w:t>
      </w:r>
    </w:p>
    <w:p>
      <w:pPr>
        <w:pStyle w:val="29"/>
        <w:spacing w:line="360" w:lineRule="auto"/>
        <w:ind w:firstLine="480" w:firstLineChars="200"/>
        <w:jc w:val="both"/>
        <w:rPr>
          <w:rFonts w:ascii="Times New Roman" w:hAnsi="Times New Roman" w:eastAsia="宋体" w:cs="Times New Roman"/>
          <w:color w:val="FF0000"/>
        </w:rPr>
      </w:pPr>
    </w:p>
    <w:p>
      <w:pPr>
        <w:pStyle w:val="29"/>
        <w:spacing w:line="360" w:lineRule="auto"/>
        <w:jc w:val="both"/>
        <w:rPr>
          <w:rFonts w:ascii="Times New Roman" w:hAnsi="Times New Roman" w:eastAsia="宋体" w:cs="Times New Roman"/>
          <w:color w:val="auto"/>
        </w:rPr>
      </w:pPr>
    </w:p>
    <w:p>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w:t>
      </w:r>
      <w:r>
        <w:rPr>
          <w:rFonts w:ascii="Times New Roman" w:hAnsi="Times New Roman" w:eastAsia="宋体" w:cs="Times New Roman"/>
          <w:color w:val="auto"/>
        </w:rPr>
        <w:t>日</w:t>
      </w:r>
    </w:p>
    <w:p>
      <w:pPr>
        <w:pStyle w:val="29"/>
        <w:spacing w:line="360" w:lineRule="auto"/>
        <w:ind w:firstLine="480" w:firstLineChars="200"/>
        <w:jc w:val="both"/>
        <w:rPr>
          <w:rFonts w:ascii="Times New Roman" w:hAnsi="Times New Roman" w:eastAsia="宋体" w:cs="Times New Roman"/>
          <w:color w:val="auto"/>
          <w:kern w:val="2"/>
        </w:rPr>
      </w:pPr>
    </w:p>
    <w:p>
      <w:pPr>
        <w:pStyle w:val="29"/>
        <w:spacing w:line="360" w:lineRule="auto"/>
        <w:ind w:firstLine="480" w:firstLineChars="200"/>
        <w:jc w:val="both"/>
        <w:rPr>
          <w:rFonts w:ascii="Times New Roman" w:hAnsi="Times New Roman" w:eastAsia="宋体" w:cs="Times New Roman"/>
          <w:color w:val="auto"/>
          <w:kern w:val="2"/>
        </w:rPr>
      </w:pPr>
    </w:p>
    <w:p>
      <w:pPr>
        <w:pStyle w:val="29"/>
        <w:spacing w:line="360" w:lineRule="auto"/>
        <w:ind w:firstLine="480" w:firstLineChars="200"/>
        <w:jc w:val="both"/>
        <w:rPr>
          <w:rFonts w:ascii="Times New Roman" w:hAnsi="Times New Roman" w:eastAsia="宋体" w:cs="Times New Roman"/>
          <w:color w:val="auto"/>
          <w:kern w:val="2"/>
        </w:rPr>
      </w:pPr>
    </w:p>
    <w:p>
      <w:pPr>
        <w:pStyle w:val="29"/>
        <w:spacing w:line="360" w:lineRule="auto"/>
        <w:ind w:firstLine="480" w:firstLineChars="200"/>
        <w:jc w:val="both"/>
        <w:rPr>
          <w:rFonts w:ascii="Times New Roman" w:hAnsi="Times New Roman" w:eastAsia="宋体" w:cs="Times New Roman"/>
          <w:color w:val="auto"/>
          <w:kern w:val="2"/>
        </w:rPr>
      </w:pPr>
    </w:p>
    <w:p>
      <w:pPr>
        <w:widowControl/>
        <w:jc w:val="left"/>
        <w:rPr>
          <w:rFonts w:ascii="Times New Roman" w:hAnsi="Times New Roman" w:eastAsia="宋体" w:cs="Times New Roman"/>
          <w:color w:val="auto"/>
          <w:kern w:val="2"/>
        </w:rPr>
        <w:sectPr>
          <w:headerReference r:id="rId4" w:type="default"/>
          <w:footerReference r:id="rId5" w:type="default"/>
          <w:pgSz w:w="11907" w:h="16840"/>
          <w:pgMar w:top="1440" w:right="1797" w:bottom="1440" w:left="1797" w:header="720" w:footer="720" w:gutter="0"/>
          <w:pgNumType w:start="1"/>
          <w:cols w:space="720" w:num="1"/>
          <w:docGrid w:linePitch="312" w:charSpace="0"/>
        </w:sectPr>
      </w:pPr>
      <w:r>
        <w:rPr>
          <w:rFonts w:eastAsiaTheme="minorEastAsia"/>
          <w:b/>
          <w:bCs/>
          <w:kern w:val="0"/>
          <w:sz w:val="24"/>
          <w:szCs w:val="24"/>
        </w:rPr>
        <w:br w:type="page"/>
      </w:r>
    </w:p>
    <w:p>
      <w:pPr>
        <w:pStyle w:val="12"/>
        <w:rPr>
          <w:rFonts w:ascii="Times New Roman" w:hAnsi="Times New Roman"/>
        </w:rPr>
      </w:pPr>
      <w:r>
        <w:rPr>
          <w:rFonts w:ascii="Times New Roman" w:hAnsi="Times New Roman"/>
        </w:rPr>
        <w:t>第二部分  磋商项目</w:t>
      </w:r>
      <w:bookmarkEnd w:id="2"/>
      <w:r>
        <w:rPr>
          <w:rFonts w:hint="eastAsia" w:ascii="Times New Roman" w:hAnsi="Times New Roman"/>
          <w:lang w:eastAsia="zh-CN"/>
        </w:rPr>
        <w:t>需求</w:t>
      </w:r>
    </w:p>
    <w:p>
      <w:pPr>
        <w:spacing w:line="360" w:lineRule="auto"/>
        <w:ind w:firstLine="480" w:firstLineChars="200"/>
        <w:rPr>
          <w:rFonts w:hint="eastAsia" w:ascii="Times New Roman" w:hAnsi="Times New Roman" w:cs="Times New Roman"/>
          <w:sz w:val="24"/>
          <w:szCs w:val="22"/>
        </w:rPr>
      </w:pPr>
      <w:r>
        <w:rPr>
          <w:rFonts w:hint="eastAsia" w:ascii="Times New Roman" w:hAnsi="Times New Roman" w:cs="Times New Roman"/>
          <w:sz w:val="24"/>
          <w:szCs w:val="22"/>
        </w:rPr>
        <w:t>加注“★”号条款为不允许偏离的实质性要求，经磋商小组判定任意一条加注“★”号的条款出现偏离，视为无效响应。</w:t>
      </w:r>
    </w:p>
    <w:p>
      <w:pPr>
        <w:spacing w:line="360" w:lineRule="auto"/>
        <w:ind w:firstLine="480" w:firstLineChars="200"/>
        <w:rPr>
          <w:rFonts w:hint="eastAsia" w:ascii="Times New Roman" w:hAnsi="Times New Roman" w:cs="Times New Roman"/>
          <w:sz w:val="24"/>
          <w:szCs w:val="22"/>
        </w:rPr>
      </w:pPr>
      <w:r>
        <w:rPr>
          <w:rFonts w:hint="eastAsia" w:ascii="Times New Roman" w:hAnsi="Times New Roman" w:cs="Times New Roman"/>
          <w:sz w:val="24"/>
          <w:szCs w:val="22"/>
        </w:rPr>
        <w:t>一、项目背景</w:t>
      </w:r>
    </w:p>
    <w:p>
      <w:pPr>
        <w:spacing w:line="360" w:lineRule="auto"/>
        <w:ind w:firstLine="480" w:firstLineChars="200"/>
        <w:rPr>
          <w:bCs/>
          <w:sz w:val="24"/>
        </w:rPr>
      </w:pPr>
      <w:r>
        <w:rPr>
          <w:rFonts w:hint="eastAsia" w:ascii="Times New Roman" w:hAnsi="Times New Roman" w:cs="Times New Roman"/>
          <w:sz w:val="24"/>
        </w:rPr>
        <w:t>本项目为天津市急救中心急救车辆定点维修</w:t>
      </w:r>
      <w:r>
        <w:rPr>
          <w:rFonts w:hint="eastAsia" w:ascii="Times New Roman" w:hAnsi="Times New Roman" w:cs="Times New Roman"/>
          <w:sz w:val="24"/>
          <w:lang w:val="en-US" w:eastAsia="zh-CN"/>
        </w:rPr>
        <w:t>保养招采</w:t>
      </w:r>
      <w:r>
        <w:rPr>
          <w:rFonts w:hint="eastAsia" w:ascii="Times New Roman" w:hAnsi="Times New Roman" w:cs="Times New Roman"/>
          <w:sz w:val="24"/>
        </w:rPr>
        <w:t>，以确定车辆定点维修机构，要求定点维修机构严格按照《机动车维修管理规定》的要求做好各项车辆维修服务工作。</w:t>
      </w:r>
    </w:p>
    <w:p>
      <w:pPr>
        <w:autoSpaceDE w:val="0"/>
        <w:autoSpaceDN w:val="0"/>
        <w:adjustRightInd w:val="0"/>
        <w:spacing w:line="360" w:lineRule="auto"/>
        <w:ind w:firstLine="480" w:firstLineChars="200"/>
        <w:rPr>
          <w:bCs/>
          <w:sz w:val="24"/>
        </w:rPr>
      </w:pPr>
      <w:r>
        <w:rPr>
          <w:rFonts w:hint="eastAsia"/>
          <w:bCs/>
          <w:sz w:val="24"/>
        </w:rPr>
        <w:t>二</w:t>
      </w:r>
      <w:r>
        <w:rPr>
          <w:bCs/>
          <w:sz w:val="24"/>
        </w:rPr>
        <w:t>、技术要求</w:t>
      </w:r>
    </w:p>
    <w:p>
      <w:pPr>
        <w:spacing w:line="360" w:lineRule="auto"/>
        <w:ind w:firstLine="480" w:firstLineChars="200"/>
        <w:outlineLvl w:val="0"/>
        <w:rPr>
          <w:sz w:val="24"/>
        </w:rPr>
      </w:pPr>
      <w:r>
        <w:rPr>
          <w:rFonts w:hint="eastAsia"/>
          <w:sz w:val="24"/>
        </w:rPr>
        <w:t>★</w:t>
      </w:r>
      <w:r>
        <w:rPr>
          <w:sz w:val="24"/>
        </w:rPr>
        <w:t>（一）投标人须承诺所提供的服务、人员及设备符合相关强制性规定。符合《道路运输条例》、《机动车维修管理规定》、《汽车维修业开业条件》（GB／T16739）、《机动车维修业开业条件》（DB12/T688-2016）等国家和天津市机动车维修有关法律法规及标准。</w:t>
      </w:r>
      <w:r>
        <w:rPr>
          <w:rFonts w:hint="eastAsia"/>
          <w:sz w:val="24"/>
        </w:rPr>
        <w:t>验收时采购人有权要求投标人出具</w:t>
      </w:r>
      <w:r>
        <w:rPr>
          <w:sz w:val="24"/>
        </w:rPr>
        <w:t>所提供的服务、人员及设备</w:t>
      </w:r>
      <w:r>
        <w:rPr>
          <w:rFonts w:hint="eastAsia"/>
          <w:sz w:val="24"/>
        </w:rPr>
        <w:t>符合上述规定的证明文件。</w:t>
      </w:r>
    </w:p>
    <w:p>
      <w:pPr>
        <w:tabs>
          <w:tab w:val="left" w:pos="210"/>
        </w:tabs>
        <w:autoSpaceDE w:val="0"/>
        <w:autoSpaceDN w:val="0"/>
        <w:adjustRightInd w:val="0"/>
        <w:spacing w:line="360" w:lineRule="auto"/>
        <w:ind w:firstLine="480" w:firstLineChars="200"/>
        <w:outlineLvl w:val="0"/>
        <w:rPr>
          <w:sz w:val="24"/>
          <w:szCs w:val="24"/>
        </w:rPr>
      </w:pPr>
      <w:r>
        <w:rPr>
          <w:rFonts w:hint="eastAsia"/>
          <w:sz w:val="24"/>
          <w:szCs w:val="24"/>
        </w:rPr>
        <w:t>（二）具体要求</w:t>
      </w:r>
    </w:p>
    <w:p>
      <w:pPr>
        <w:widowControl/>
        <w:spacing w:line="360" w:lineRule="auto"/>
        <w:ind w:firstLine="480" w:firstLineChars="200"/>
        <w:jc w:val="left"/>
        <w:rPr>
          <w:sz w:val="24"/>
        </w:rPr>
      </w:pPr>
      <w:r>
        <w:rPr>
          <w:sz w:val="24"/>
        </w:rPr>
        <w:t>1.投标人提供车辆维保后的车辆免费清洗服务。</w:t>
      </w:r>
    </w:p>
    <w:p>
      <w:pPr>
        <w:widowControl/>
        <w:spacing w:line="360" w:lineRule="auto"/>
        <w:ind w:firstLine="480" w:firstLineChars="200"/>
        <w:jc w:val="left"/>
        <w:rPr>
          <w:sz w:val="24"/>
        </w:rPr>
      </w:pPr>
      <w:r>
        <w:rPr>
          <w:sz w:val="24"/>
        </w:rPr>
        <w:t>2.在合同签订时，维修实际结算价格=实际维修项目单项最高限价价格总和×成交供应商投标时承诺的综合折扣。</w:t>
      </w:r>
    </w:p>
    <w:p>
      <w:pPr>
        <w:widowControl/>
        <w:spacing w:line="360" w:lineRule="auto"/>
        <w:ind w:firstLine="480" w:firstLineChars="200"/>
        <w:jc w:val="left"/>
        <w:rPr>
          <w:sz w:val="24"/>
        </w:rPr>
      </w:pPr>
      <w:r>
        <w:rPr>
          <w:sz w:val="24"/>
        </w:rPr>
        <w:t xml:space="preserve">3.为规范车辆维修和保养项目中采购双方行为，杜绝浪费支出，防止“以换代修”，服务商须在响应文件中对此做出相关承诺。 </w:t>
      </w:r>
    </w:p>
    <w:p>
      <w:pPr>
        <w:widowControl/>
        <w:spacing w:line="360" w:lineRule="auto"/>
        <w:ind w:firstLine="480" w:firstLineChars="200"/>
        <w:jc w:val="left"/>
        <w:rPr>
          <w:sz w:val="24"/>
        </w:rPr>
      </w:pPr>
      <w:r>
        <w:rPr>
          <w:sz w:val="24"/>
        </w:rPr>
        <w:t>4.投标人提供维修车间，具有完备的烤漆设备设施。投标人提供24小时维修服务，</w:t>
      </w:r>
      <w:r>
        <w:rPr>
          <w:rFonts w:eastAsiaTheme="majorEastAsia"/>
          <w:kern w:val="0"/>
          <w:sz w:val="24"/>
          <w:szCs w:val="24"/>
        </w:rPr>
        <w:t>小型维修类24小时内完成并正常使用；大型维修类72小时内完成并正常使用；遇有特别紧急情况，</w:t>
      </w:r>
      <w:r>
        <w:rPr>
          <w:sz w:val="24"/>
        </w:rPr>
        <w:t>节假日随时有人值班维修，</w:t>
      </w:r>
      <w:r>
        <w:rPr>
          <w:rFonts w:eastAsiaTheme="majorEastAsia"/>
          <w:kern w:val="0"/>
          <w:sz w:val="24"/>
          <w:szCs w:val="24"/>
        </w:rPr>
        <w:t>加大力量满足用户时效要求</w:t>
      </w:r>
      <w:r>
        <w:rPr>
          <w:sz w:val="24"/>
        </w:rPr>
        <w:t>；</w:t>
      </w:r>
    </w:p>
    <w:p>
      <w:pPr>
        <w:widowControl/>
        <w:spacing w:line="360" w:lineRule="auto"/>
        <w:ind w:firstLine="480" w:firstLineChars="200"/>
        <w:jc w:val="left"/>
        <w:rPr>
          <w:sz w:val="24"/>
        </w:rPr>
      </w:pPr>
      <w:r>
        <w:rPr>
          <w:sz w:val="24"/>
        </w:rPr>
        <w:t>5.车辆随到随修，故障车进入维修服务单位随时有人接待，30分钟内安排人员检修，一般故障2小时内修复，急用急修，小修不过夜，大修不超过预定期限，不额外收取急修、抢修附加工时费、提供送修车辆免费洗车服务，保证送修单位及时用车。</w:t>
      </w:r>
    </w:p>
    <w:p>
      <w:pPr>
        <w:widowControl/>
        <w:spacing w:line="360" w:lineRule="auto"/>
        <w:ind w:firstLine="480" w:firstLineChars="200"/>
        <w:jc w:val="left"/>
        <w:rPr>
          <w:sz w:val="24"/>
        </w:rPr>
      </w:pPr>
      <w:r>
        <w:rPr>
          <w:sz w:val="24"/>
        </w:rPr>
        <w:t>6.保证一般常用、易损配件库存充裕，随时更换，非易损件损坏需要更换，订货周期不易过长；</w:t>
      </w:r>
    </w:p>
    <w:p>
      <w:pPr>
        <w:widowControl/>
        <w:spacing w:line="360" w:lineRule="auto"/>
        <w:ind w:firstLine="480" w:firstLineChars="200"/>
        <w:jc w:val="left"/>
        <w:rPr>
          <w:color w:val="auto"/>
          <w:sz w:val="24"/>
        </w:rPr>
      </w:pPr>
      <w:r>
        <w:rPr>
          <w:color w:val="auto"/>
          <w:sz w:val="24"/>
        </w:rPr>
        <w:t>7.维修后质保期一年</w:t>
      </w:r>
      <w:r>
        <w:rPr>
          <w:rFonts w:hint="eastAsia"/>
          <w:color w:val="auto"/>
          <w:sz w:val="24"/>
        </w:rPr>
        <w:t>（不少于20000公里或12个月）</w:t>
      </w:r>
      <w:r>
        <w:rPr>
          <w:color w:val="auto"/>
          <w:sz w:val="24"/>
        </w:rPr>
        <w:t>保证维修车辆返工率控制在</w:t>
      </w:r>
      <w:r>
        <w:rPr>
          <w:rFonts w:hint="eastAsia"/>
          <w:color w:val="auto"/>
          <w:sz w:val="24"/>
          <w:lang w:val="en-US" w:eastAsia="zh-CN"/>
        </w:rPr>
        <w:t>1</w:t>
      </w:r>
      <w:r>
        <w:rPr>
          <w:color w:val="auto"/>
          <w:sz w:val="24"/>
        </w:rPr>
        <w:t>%内，同一维修项目在质保期内发生返修的，免费快速、优质复修；</w:t>
      </w:r>
    </w:p>
    <w:p>
      <w:pPr>
        <w:widowControl/>
        <w:spacing w:line="360" w:lineRule="auto"/>
        <w:ind w:firstLine="480" w:firstLineChars="200"/>
        <w:jc w:val="left"/>
        <w:rPr>
          <w:color w:val="auto"/>
          <w:sz w:val="24"/>
        </w:rPr>
      </w:pPr>
      <w:r>
        <w:rPr>
          <w:color w:val="auto"/>
          <w:sz w:val="24"/>
        </w:rPr>
        <w:t>8.对零配件的采购应通过生产零配件的生产厂家等主渠道进行采购，不允许在市面随意采购不合格的零配件，特别是投标人严禁使用伪劣配件，给采购人造成损失的，承担全部责任。</w:t>
      </w:r>
    </w:p>
    <w:p>
      <w:pPr>
        <w:widowControl/>
        <w:spacing w:line="360" w:lineRule="auto"/>
        <w:ind w:firstLine="480" w:firstLineChars="200"/>
        <w:jc w:val="left"/>
        <w:rPr>
          <w:sz w:val="24"/>
        </w:rPr>
      </w:pPr>
      <w:r>
        <w:rPr>
          <w:sz w:val="24"/>
        </w:rPr>
        <w:t>9.分车辆建立包括维修内容、维修时间、零配件更换、里程数、保养等内容的单车维修档案和健全独立的财务账目。建立用户单车维修记录档案，用户方可随时查阅维修记录，并按月统计车辆的修理费用。</w:t>
      </w:r>
    </w:p>
    <w:p>
      <w:pPr>
        <w:widowControl/>
        <w:spacing w:line="360" w:lineRule="auto"/>
        <w:ind w:firstLine="480" w:firstLineChars="200"/>
        <w:jc w:val="left"/>
        <w:rPr>
          <w:sz w:val="24"/>
        </w:rPr>
      </w:pPr>
      <w:r>
        <w:rPr>
          <w:sz w:val="24"/>
        </w:rPr>
        <w:t>10.为采购人提供24小时免费车辆道路救援服务及车辆送修人员免费送回服务，在接到采购人求援电话后，市内6区承诺1小时之内到达现场（极端天气情况除外）。</w:t>
      </w:r>
      <w:r>
        <w:rPr>
          <w:rFonts w:eastAsiaTheme="majorEastAsia"/>
          <w:kern w:val="0"/>
          <w:sz w:val="24"/>
          <w:szCs w:val="24"/>
        </w:rPr>
        <w:t>小型维修类24小时内完成并正常使用，大型维修类72小时内完成并正常使用，遇有特别紧急情况，加大力量满足用户时效要求。</w:t>
      </w:r>
    </w:p>
    <w:p>
      <w:pPr>
        <w:widowControl/>
        <w:spacing w:line="360" w:lineRule="auto"/>
        <w:ind w:firstLine="480" w:firstLineChars="200"/>
        <w:jc w:val="left"/>
        <w:rPr>
          <w:sz w:val="24"/>
        </w:rPr>
      </w:pPr>
      <w:r>
        <w:rPr>
          <w:sz w:val="24"/>
        </w:rPr>
        <w:t>11.严格按规定开具规范、合法的维修车辆收费内容机打票据及明细。</w:t>
      </w:r>
    </w:p>
    <w:p>
      <w:pPr>
        <w:widowControl/>
        <w:spacing w:line="360" w:lineRule="auto"/>
        <w:ind w:firstLine="480" w:firstLineChars="200"/>
        <w:jc w:val="left"/>
        <w:rPr>
          <w:sz w:val="24"/>
        </w:rPr>
      </w:pPr>
      <w:r>
        <w:rPr>
          <w:sz w:val="24"/>
        </w:rPr>
        <w:t>12.维修所采用的零部件、配件等材料、质保必须是符合国家标准，必须有合法的进货渠道，且均使用维修车辆原厂指定（或推荐）标准产品和满足出厂上路行驶要求的机油用量及轮胎型号等要求，不得使用假冒伪劣产品或以次充好，以旧代新，油量缺少等情况。</w:t>
      </w:r>
    </w:p>
    <w:p>
      <w:pPr>
        <w:widowControl/>
        <w:spacing w:line="360" w:lineRule="auto"/>
        <w:ind w:firstLine="480" w:firstLineChars="200"/>
        <w:jc w:val="left"/>
        <w:rPr>
          <w:sz w:val="24"/>
        </w:rPr>
      </w:pPr>
      <w:r>
        <w:rPr>
          <w:sz w:val="24"/>
        </w:rPr>
        <w:t>13.投标人的汽车维修从业人员具备《机动车检测维修专业技术人员职业资格》或《职业技能等级证书》（职业名称：汽车维修工）证书不少于</w:t>
      </w:r>
      <w:r>
        <w:rPr>
          <w:rFonts w:hint="eastAsia"/>
          <w:sz w:val="24"/>
          <w:lang w:val="en-US" w:eastAsia="zh-CN"/>
        </w:rPr>
        <w:t>5</w:t>
      </w:r>
      <w:r>
        <w:rPr>
          <w:sz w:val="24"/>
        </w:rPr>
        <w:t>人，</w:t>
      </w:r>
      <w:r>
        <w:rPr>
          <w:rFonts w:hint="eastAsia"/>
          <w:sz w:val="24"/>
        </w:rPr>
        <w:t>其中</w:t>
      </w:r>
      <w:r>
        <w:rPr>
          <w:rFonts w:hint="eastAsia"/>
          <w:sz w:val="24"/>
          <w:lang w:val="en-US" w:eastAsia="zh-CN"/>
        </w:rPr>
        <w:t>职业技能等级</w:t>
      </w:r>
      <w:r>
        <w:rPr>
          <w:rFonts w:hint="eastAsia"/>
          <w:sz w:val="24"/>
        </w:rPr>
        <w:t>至少</w:t>
      </w:r>
      <w:r>
        <w:rPr>
          <w:rFonts w:hint="eastAsia"/>
          <w:sz w:val="24"/>
          <w:lang w:val="en-US" w:eastAsia="zh-CN"/>
        </w:rPr>
        <w:t>有</w:t>
      </w:r>
      <w:r>
        <w:rPr>
          <w:rFonts w:hint="eastAsia"/>
          <w:sz w:val="24"/>
        </w:rPr>
        <w:t>1名</w:t>
      </w:r>
      <w:r>
        <w:rPr>
          <w:rFonts w:hint="eastAsia"/>
          <w:sz w:val="24"/>
          <w:lang w:val="en-US" w:eastAsia="zh-CN"/>
        </w:rPr>
        <w:t>为三级/</w:t>
      </w:r>
      <w:r>
        <w:rPr>
          <w:rFonts w:hint="eastAsia"/>
          <w:sz w:val="24"/>
        </w:rPr>
        <w:t>高级</w:t>
      </w:r>
      <w:r>
        <w:rPr>
          <w:rFonts w:hint="eastAsia"/>
          <w:sz w:val="24"/>
          <w:lang w:val="en-US" w:eastAsia="zh-CN"/>
        </w:rPr>
        <w:t>技能；</w:t>
      </w:r>
      <w:r>
        <w:rPr>
          <w:rFonts w:hint="eastAsia"/>
          <w:sz w:val="24"/>
        </w:rPr>
        <w:t>★</w:t>
      </w:r>
      <w:r>
        <w:rPr>
          <w:rFonts w:hint="eastAsia"/>
          <w:sz w:val="24"/>
          <w:lang w:val="en-US" w:eastAsia="zh-CN"/>
        </w:rPr>
        <w:t>持</w:t>
      </w:r>
      <w:r>
        <w:rPr>
          <w:sz w:val="24"/>
        </w:rPr>
        <w:t>特种作业操作证（低压电工作业）</w:t>
      </w:r>
      <w:r>
        <w:rPr>
          <w:rFonts w:hint="eastAsia"/>
          <w:sz w:val="24"/>
          <w:lang w:val="en-US" w:eastAsia="zh-CN"/>
        </w:rPr>
        <w:t>或持</w:t>
      </w:r>
      <w:r>
        <w:rPr>
          <w:sz w:val="24"/>
        </w:rPr>
        <w:t>特种作业操作证（</w:t>
      </w:r>
      <w:r>
        <w:rPr>
          <w:rFonts w:hint="eastAsia"/>
          <w:sz w:val="24"/>
          <w:lang w:val="en-US" w:eastAsia="zh-CN"/>
        </w:rPr>
        <w:t>高</w:t>
      </w:r>
      <w:r>
        <w:rPr>
          <w:sz w:val="24"/>
        </w:rPr>
        <w:t>压电工作业）不少于1人检测车上设备（220V）用电电路等工作。</w:t>
      </w:r>
    </w:p>
    <w:p>
      <w:pPr>
        <w:widowControl/>
        <w:spacing w:line="360" w:lineRule="auto"/>
        <w:ind w:firstLine="480" w:firstLineChars="200"/>
        <w:jc w:val="left"/>
        <w:rPr>
          <w:sz w:val="24"/>
        </w:rPr>
      </w:pPr>
      <w:r>
        <w:rPr>
          <w:sz w:val="24"/>
        </w:rPr>
        <w:t>14.资料：投标人具有维修车型的原厂维修资料，包括配件资料、工艺资料、监测技术标准。</w:t>
      </w:r>
    </w:p>
    <w:p>
      <w:pPr>
        <w:widowControl/>
        <w:spacing w:line="360" w:lineRule="auto"/>
        <w:ind w:firstLine="480" w:firstLineChars="200"/>
        <w:jc w:val="left"/>
        <w:rPr>
          <w:sz w:val="24"/>
        </w:rPr>
      </w:pPr>
      <w:r>
        <w:rPr>
          <w:sz w:val="24"/>
        </w:rPr>
        <w:t>15. 投标人环保：环保部门针对投标人出具环境废物处理的相关材料（包括但不限于废物处理合同）</w:t>
      </w:r>
    </w:p>
    <w:p>
      <w:pPr>
        <w:widowControl/>
        <w:spacing w:line="360" w:lineRule="auto"/>
        <w:ind w:firstLine="480" w:firstLineChars="200"/>
        <w:jc w:val="left"/>
        <w:rPr>
          <w:sz w:val="24"/>
        </w:rPr>
      </w:pPr>
      <w:r>
        <w:rPr>
          <w:sz w:val="24"/>
        </w:rPr>
        <w:t>16.维修设备及场地要求:</w:t>
      </w:r>
    </w:p>
    <w:p>
      <w:pPr>
        <w:widowControl/>
        <w:spacing w:line="360" w:lineRule="auto"/>
        <w:ind w:firstLine="480" w:firstLineChars="200"/>
        <w:jc w:val="left"/>
        <w:rPr>
          <w:rFonts w:hint="eastAsia"/>
          <w:color w:val="auto"/>
          <w:sz w:val="24"/>
        </w:rPr>
      </w:pPr>
      <w:r>
        <w:rPr>
          <w:color w:val="auto"/>
          <w:sz w:val="24"/>
        </w:rPr>
        <w:t>（1）投标人应投入包括但不限于</w:t>
      </w:r>
      <w:r>
        <w:rPr>
          <w:rFonts w:hint="eastAsia"/>
          <w:color w:val="auto"/>
          <w:sz w:val="24"/>
        </w:rPr>
        <w:t>举重机、机动车检测电脑、四轮定位仪、扒胎机、动平衡仪、大梁校正仪、自动变速箱养护机、烤漆房</w:t>
      </w:r>
    </w:p>
    <w:p>
      <w:pPr>
        <w:widowControl/>
        <w:spacing w:line="360" w:lineRule="auto"/>
        <w:ind w:firstLine="480" w:firstLineChars="200"/>
        <w:jc w:val="left"/>
        <w:rPr>
          <w:color w:val="auto"/>
          <w:sz w:val="24"/>
        </w:rPr>
      </w:pPr>
      <w:r>
        <w:rPr>
          <w:color w:val="auto"/>
          <w:sz w:val="24"/>
        </w:rPr>
        <w:t>（2）</w:t>
      </w:r>
      <w:r>
        <w:rPr>
          <w:rFonts w:hint="eastAsia"/>
          <w:color w:val="auto"/>
          <w:sz w:val="24"/>
        </w:rPr>
        <w:t>救援车辆不少于3辆</w:t>
      </w:r>
      <w:r>
        <w:rPr>
          <w:rFonts w:hint="eastAsia"/>
          <w:color w:val="auto"/>
          <w:sz w:val="24"/>
          <w:lang w:eastAsia="zh-CN"/>
        </w:rPr>
        <w:t>：</w:t>
      </w:r>
      <w:r>
        <w:rPr>
          <w:rFonts w:hint="eastAsia"/>
          <w:color w:val="auto"/>
          <w:sz w:val="24"/>
        </w:rPr>
        <w:t>专业救援拖车1辆</w:t>
      </w:r>
      <w:r>
        <w:rPr>
          <w:rFonts w:hint="eastAsia"/>
          <w:color w:val="auto"/>
          <w:sz w:val="24"/>
          <w:lang w:eastAsia="zh-CN"/>
        </w:rPr>
        <w:t>、</w:t>
      </w:r>
      <w:r>
        <w:rPr>
          <w:rFonts w:hint="eastAsia"/>
          <w:color w:val="auto"/>
          <w:sz w:val="24"/>
        </w:rPr>
        <w:t>现场救援车辆2辆</w:t>
      </w:r>
      <w:r>
        <w:rPr>
          <w:color w:val="auto"/>
          <w:sz w:val="24"/>
        </w:rPr>
        <w:t>。</w:t>
      </w:r>
    </w:p>
    <w:p>
      <w:pPr>
        <w:widowControl/>
        <w:spacing w:line="360" w:lineRule="auto"/>
        <w:ind w:firstLine="480" w:firstLineChars="200"/>
        <w:jc w:val="left"/>
        <w:rPr>
          <w:rFonts w:hint="eastAsia"/>
          <w:color w:val="auto"/>
          <w:sz w:val="24"/>
          <w:lang w:val="en-US" w:eastAsia="zh-CN"/>
        </w:rPr>
      </w:pPr>
      <w:r>
        <w:rPr>
          <w:color w:val="auto"/>
          <w:sz w:val="24"/>
        </w:rPr>
        <w:t>（3）投标人场地要求：</w:t>
      </w:r>
      <w:r>
        <w:rPr>
          <w:rFonts w:hint="eastAsia"/>
          <w:color w:val="auto"/>
          <w:sz w:val="24"/>
        </w:rPr>
        <w:t>维修</w:t>
      </w:r>
      <w:r>
        <w:rPr>
          <w:rFonts w:hint="eastAsia"/>
          <w:color w:val="auto"/>
          <w:sz w:val="24"/>
          <w:lang w:val="en-US" w:eastAsia="zh-CN"/>
        </w:rPr>
        <w:t>车间</w:t>
      </w:r>
      <w:r>
        <w:rPr>
          <w:rFonts w:hint="eastAsia"/>
          <w:color w:val="auto"/>
          <w:sz w:val="24"/>
        </w:rPr>
        <w:t>≥1000平米或各类指示标志和划线清楚，重要区域和特殊设备有警示标志。符合安全、消防和环境保护要求，维修厂房为租借的，租借合同期限必须满足此项目需求的合同时限。</w:t>
      </w:r>
      <w:r>
        <w:rPr>
          <w:rFonts w:hint="eastAsia"/>
          <w:color w:val="auto"/>
          <w:sz w:val="24"/>
          <w:lang w:val="en-US" w:eastAsia="zh-CN"/>
        </w:rPr>
        <w:t xml:space="preserve">  </w:t>
      </w:r>
    </w:p>
    <w:p>
      <w:pPr>
        <w:widowControl/>
        <w:spacing w:line="360" w:lineRule="auto"/>
        <w:ind w:firstLine="480" w:firstLineChars="200"/>
        <w:jc w:val="left"/>
        <w:rPr>
          <w:color w:val="auto"/>
          <w:sz w:val="24"/>
          <w:u w:val="none"/>
        </w:rPr>
      </w:pPr>
      <w:r>
        <w:rPr>
          <w:color w:val="auto"/>
          <w:sz w:val="24"/>
          <w:u w:val="none"/>
        </w:rPr>
        <w:t>（4）投标人维修便捷服务要求：维修服务地点与采购人</w:t>
      </w:r>
      <w:r>
        <w:rPr>
          <w:rFonts w:hint="eastAsia"/>
          <w:color w:val="auto"/>
          <w:sz w:val="24"/>
          <w:u w:val="none"/>
          <w:lang w:val="en-US" w:eastAsia="zh-CN"/>
        </w:rPr>
        <w:t>重要维修地点</w:t>
      </w:r>
      <w:r>
        <w:rPr>
          <w:color w:val="auto"/>
          <w:sz w:val="24"/>
          <w:u w:val="none"/>
        </w:rPr>
        <w:t>机动车行驶距离</w:t>
      </w:r>
      <w:r>
        <w:rPr>
          <w:rFonts w:hint="eastAsia"/>
          <w:color w:val="auto"/>
          <w:sz w:val="24"/>
          <w:u w:val="none"/>
          <w:lang w:val="en-US" w:eastAsia="zh-CN"/>
        </w:rPr>
        <w:t>小于或等于6</w:t>
      </w:r>
      <w:r>
        <w:rPr>
          <w:color w:val="auto"/>
          <w:sz w:val="24"/>
          <w:u w:val="none"/>
        </w:rPr>
        <w:t>公里。</w:t>
      </w:r>
    </w:p>
    <w:p>
      <w:pPr>
        <w:widowControl/>
        <w:spacing w:line="360" w:lineRule="auto"/>
        <w:ind w:firstLine="480" w:firstLineChars="200"/>
        <w:jc w:val="left"/>
        <w:rPr>
          <w:sz w:val="24"/>
        </w:rPr>
      </w:pPr>
      <w:r>
        <w:rPr>
          <w:rFonts w:hint="eastAsia" w:ascii="宋体" w:hAnsi="宋体" w:cs="宋体"/>
          <w:kern w:val="0"/>
          <w:sz w:val="24"/>
          <w:szCs w:val="21"/>
        </w:rPr>
        <w:t>★</w:t>
      </w:r>
      <w:r>
        <w:rPr>
          <w:sz w:val="24"/>
        </w:rPr>
        <w:t>17. 投标人承诺，若获得成交，签订合同时，完成在天津市汽车维修电子</w:t>
      </w:r>
      <w:r>
        <w:rPr>
          <w:color w:val="auto"/>
          <w:sz w:val="24"/>
          <w:highlight w:val="none"/>
        </w:rPr>
        <w:t>健康档案信息服务网（http://tianjin.qichedangan.cn/carowner/index.jsp）机动车维修企业的备案工作并向采购人提供《机动车维修经营备案表》复印件（业户名称或经营者名称须与中标供应商名称一致；经营范围至少包括：小型车维修；经营地址须与“三、评分因素及评标标准”-“维修便捷服务评价”-“维修服务地点”一</w:t>
      </w:r>
      <w:r>
        <w:rPr>
          <w:sz w:val="24"/>
        </w:rPr>
        <w:t>致）。</w:t>
      </w:r>
    </w:p>
    <w:p>
      <w:pPr>
        <w:pStyle w:val="2"/>
        <w:ind w:firstLine="480" w:firstLineChars="200"/>
        <w:rPr>
          <w:rFonts w:eastAsiaTheme="majorEastAsia"/>
          <w:strike w:val="0"/>
          <w:dstrike w:val="0"/>
          <w:sz w:val="24"/>
          <w:szCs w:val="24"/>
        </w:rPr>
      </w:pPr>
      <w:r>
        <w:rPr>
          <w:rFonts w:eastAsiaTheme="majorEastAsia"/>
          <w:sz w:val="24"/>
          <w:szCs w:val="24"/>
        </w:rPr>
        <w:t>18.车辆型号、配件明细及单项最高限价</w:t>
      </w:r>
      <w:r>
        <w:rPr>
          <w:rFonts w:eastAsiaTheme="majorEastAsia"/>
          <w:strike w:val="0"/>
          <w:dstrike w:val="0"/>
          <w:sz w:val="24"/>
          <w:szCs w:val="24"/>
        </w:rPr>
        <w:t>：</w:t>
      </w:r>
    </w:p>
    <w:p>
      <w:pPr>
        <w:pStyle w:val="2"/>
        <w:rPr>
          <w:rFonts w:eastAsiaTheme="majorEastAsia"/>
          <w:strike w:val="0"/>
          <w:dstrike w:val="0"/>
          <w:sz w:val="24"/>
          <w:szCs w:val="24"/>
        </w:rPr>
      </w:pPr>
      <w:r>
        <w:rPr>
          <w:rFonts w:ascii="Times New Roman" w:hAnsi="Times New Roman" w:cs="Times New Roman"/>
          <w:sz w:val="24"/>
        </w:rPr>
        <w:t>附件</w:t>
      </w:r>
      <w:r>
        <w:rPr>
          <w:rFonts w:hint="eastAsia" w:ascii="Times New Roman" w:hAnsi="Times New Roman" w:cs="Times New Roman"/>
          <w:sz w:val="24"/>
        </w:rPr>
        <w:t>A</w:t>
      </w:r>
      <w:r>
        <w:rPr>
          <w:rFonts w:hint="eastAsia" w:cs="Times New Roman"/>
          <w:sz w:val="24"/>
          <w:lang w:eastAsia="zh-CN"/>
        </w:rPr>
        <w:t>：</w:t>
      </w:r>
      <w:r>
        <w:rPr>
          <w:rFonts w:hint="eastAsia" w:eastAsiaTheme="majorEastAsia"/>
          <w:strike w:val="0"/>
          <w:dstrike w:val="0"/>
          <w:sz w:val="24"/>
          <w:szCs w:val="24"/>
          <w:lang w:val="en-US" w:eastAsia="zh-CN"/>
        </w:rPr>
        <w:t>（第一包、第二包）</w:t>
      </w:r>
    </w:p>
    <w:p>
      <w:pPr>
        <w:numPr>
          <w:ilvl w:val="0"/>
          <w:numId w:val="1"/>
        </w:numPr>
        <w:spacing w:line="360" w:lineRule="auto"/>
        <w:ind w:firstLine="480" w:firstLineChars="200"/>
        <w:jc w:val="left"/>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车辆型号：</w:t>
      </w:r>
      <w:r>
        <w:rPr>
          <w:rFonts w:hint="eastAsia" w:ascii="Times New Roman" w:hAnsi="Times New Roman" w:eastAsia="宋体" w:cs="Times New Roman"/>
          <w:sz w:val="24"/>
          <w:szCs w:val="24"/>
          <w:lang w:eastAsia="zh-CN"/>
        </w:rPr>
        <w:t>奔驰（</w:t>
      </w:r>
      <w:r>
        <w:rPr>
          <w:rFonts w:hint="eastAsia" w:ascii="Times New Roman" w:hAnsi="Times New Roman" w:eastAsia="宋体" w:cs="Times New Roman"/>
          <w:sz w:val="24"/>
          <w:szCs w:val="24"/>
          <w:lang w:val="en-US" w:eastAsia="zh-CN"/>
        </w:rPr>
        <w:t>威霆</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奔驰（凌特）、丰田（</w:t>
      </w:r>
      <w:r>
        <w:rPr>
          <w:rFonts w:hint="eastAsia" w:eastAsia="宋体"/>
          <w:sz w:val="24"/>
          <w:szCs w:val="24"/>
        </w:rPr>
        <w:t>霸道</w:t>
      </w:r>
      <w:r>
        <w:rPr>
          <w:rFonts w:hint="eastAsia"/>
          <w:sz w:val="24"/>
          <w:szCs w:val="24"/>
          <w:lang w:val="en-US" w:eastAsia="zh-CN"/>
        </w:rPr>
        <w:t>/海狮</w:t>
      </w:r>
      <w:r>
        <w:rPr>
          <w:rFonts w:hint="eastAsia" w:eastAsia="宋体"/>
          <w:sz w:val="24"/>
          <w:szCs w:val="24"/>
          <w:lang w:eastAsia="zh-CN"/>
        </w:rPr>
        <w:t>）</w:t>
      </w:r>
      <w:r>
        <w:rPr>
          <w:rFonts w:hint="eastAsia" w:eastAsia="宋体"/>
          <w:sz w:val="24"/>
          <w:szCs w:val="24"/>
        </w:rPr>
        <w:t>、三菱</w:t>
      </w:r>
      <w:r>
        <w:rPr>
          <w:rFonts w:hint="eastAsia" w:eastAsia="宋体"/>
          <w:sz w:val="24"/>
          <w:szCs w:val="24"/>
          <w:lang w:eastAsia="zh-CN"/>
        </w:rPr>
        <w:t>（</w:t>
      </w:r>
      <w:r>
        <w:rPr>
          <w:rFonts w:hint="eastAsia" w:eastAsia="宋体"/>
          <w:sz w:val="24"/>
          <w:szCs w:val="24"/>
          <w:lang w:val="en-US" w:eastAsia="zh-CN"/>
        </w:rPr>
        <w:t>欧蓝德）</w:t>
      </w:r>
      <w:r>
        <w:rPr>
          <w:rFonts w:hint="eastAsia" w:eastAsia="宋体"/>
          <w:sz w:val="24"/>
          <w:szCs w:val="24"/>
        </w:rPr>
        <w:t>、广本</w:t>
      </w:r>
      <w:r>
        <w:rPr>
          <w:rFonts w:hint="eastAsia" w:eastAsia="宋体"/>
          <w:sz w:val="24"/>
          <w:szCs w:val="24"/>
          <w:lang w:eastAsia="zh-CN"/>
        </w:rPr>
        <w:t>（</w:t>
      </w:r>
      <w:r>
        <w:rPr>
          <w:rFonts w:hint="eastAsia" w:eastAsia="宋体"/>
          <w:sz w:val="24"/>
          <w:szCs w:val="24"/>
          <w:lang w:val="en-US" w:eastAsia="zh-CN"/>
        </w:rPr>
        <w:t>雅阁）</w:t>
      </w:r>
      <w:r>
        <w:rPr>
          <w:rFonts w:hint="eastAsia" w:eastAsia="宋体"/>
          <w:sz w:val="24"/>
          <w:szCs w:val="24"/>
        </w:rPr>
        <w:t>、</w:t>
      </w:r>
      <w:r>
        <w:rPr>
          <w:rFonts w:hint="eastAsia" w:eastAsia="宋体"/>
          <w:sz w:val="24"/>
          <w:szCs w:val="24"/>
          <w:lang w:val="en-US" w:eastAsia="zh-CN"/>
        </w:rPr>
        <w:t>克莱斯勒（</w:t>
      </w:r>
      <w:r>
        <w:rPr>
          <w:rFonts w:hint="eastAsia" w:eastAsia="宋体"/>
          <w:sz w:val="24"/>
          <w:szCs w:val="24"/>
        </w:rPr>
        <w:t>大捷龙</w:t>
      </w:r>
      <w:r>
        <w:rPr>
          <w:rFonts w:hint="eastAsia" w:eastAsia="宋体"/>
          <w:sz w:val="24"/>
          <w:szCs w:val="24"/>
          <w:lang w:eastAsia="zh-CN"/>
        </w:rPr>
        <w:t>）</w:t>
      </w:r>
      <w:r>
        <w:rPr>
          <w:rFonts w:hint="eastAsia" w:eastAsia="宋体"/>
          <w:sz w:val="24"/>
          <w:szCs w:val="24"/>
        </w:rPr>
        <w:t>、中华</w:t>
      </w:r>
      <w:r>
        <w:rPr>
          <w:rFonts w:hint="eastAsia" w:eastAsia="宋体"/>
          <w:sz w:val="24"/>
          <w:szCs w:val="24"/>
          <w:lang w:eastAsia="zh-CN"/>
        </w:rPr>
        <w:t>（</w:t>
      </w:r>
      <w:r>
        <w:rPr>
          <w:rFonts w:hint="eastAsia" w:eastAsia="宋体"/>
          <w:sz w:val="24"/>
          <w:szCs w:val="24"/>
          <w:lang w:val="en-US" w:eastAsia="zh-CN"/>
        </w:rPr>
        <w:t>骏捷）</w:t>
      </w:r>
      <w:r>
        <w:rPr>
          <w:rFonts w:hint="eastAsia" w:eastAsia="宋体"/>
          <w:sz w:val="24"/>
          <w:szCs w:val="24"/>
          <w:lang w:eastAsia="zh-CN"/>
        </w:rPr>
        <w:t>：</w:t>
      </w:r>
    </w:p>
    <w:p>
      <w:pPr>
        <w:spacing w:line="360" w:lineRule="auto"/>
        <w:rPr>
          <w:rFonts w:hint="eastAsia"/>
          <w:sz w:val="24"/>
        </w:rPr>
      </w:pPr>
      <w:r>
        <w:rPr>
          <w:sz w:val="24"/>
        </w:rPr>
        <w:t>注</w:t>
      </w:r>
      <w:r>
        <w:rPr>
          <w:rFonts w:hint="eastAsia"/>
          <w:sz w:val="24"/>
        </w:rPr>
        <w:t>：</w:t>
      </w:r>
    </w:p>
    <w:tbl>
      <w:tblPr>
        <w:tblStyle w:val="22"/>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3450"/>
        <w:gridCol w:w="2565"/>
        <w:gridCol w:w="61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4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维修/配件名称</w:t>
            </w:r>
          </w:p>
        </w:tc>
        <w:tc>
          <w:tcPr>
            <w:tcW w:w="256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15" w:type="dxa"/>
            <w:vMerge w:val="restart"/>
            <w:tcBorders>
              <w:top w:val="single" w:color="000000" w:sz="4" w:space="0"/>
              <w:left w:val="single" w:color="000000" w:sz="4" w:space="0"/>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45" w:type="dxa"/>
            <w:tcBorders>
              <w:top w:val="single" w:color="000000" w:sz="4" w:space="0"/>
              <w:left w:val="single" w:color="000000" w:sz="4" w:space="0"/>
              <w:bottom w:val="nil"/>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34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25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4"/>
                <w:szCs w:val="24"/>
                <w:u w:val="none"/>
              </w:rPr>
            </w:pPr>
          </w:p>
        </w:tc>
        <w:tc>
          <w:tcPr>
            <w:tcW w:w="615" w:type="dxa"/>
            <w:vMerge w:val="continue"/>
            <w:tcBorders>
              <w:top w:val="single" w:color="000000" w:sz="4" w:space="0"/>
              <w:left w:val="single" w:color="000000" w:sz="4" w:space="0"/>
              <w:bottom w:val="single" w:color="000000" w:sz="4" w:space="0"/>
              <w:right w:val="nil"/>
            </w:tcBorders>
            <w:vAlign w:val="center"/>
          </w:tcPr>
          <w:p>
            <w:pPr>
              <w:jc w:val="center"/>
              <w:rPr>
                <w:rFonts w:hint="eastAsia" w:ascii="宋体" w:hAnsi="宋体" w:eastAsia="宋体" w:cs="宋体"/>
                <w:i w:val="0"/>
                <w:iCs w:val="0"/>
                <w:color w:val="000000"/>
                <w:sz w:val="24"/>
                <w:szCs w:val="24"/>
                <w:u w:val="none"/>
              </w:rPr>
            </w:pPr>
          </w:p>
        </w:tc>
        <w:tc>
          <w:tcPr>
            <w:tcW w:w="154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含工时(元）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次（8L）</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机滤</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空滤</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空调滤芯</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前刹车片</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前刹车盘</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前轮轴承总成</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3399.48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前控制臂</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1831.41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3339.63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分泵支架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849.87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后刹车片</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后刹车盘</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后轮轴承</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后刹车分泵</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后分泵支架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手刹片</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921.69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次（8L)</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刹车油</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次(2L)</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变速箱油(7速）</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次（4L)</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698.25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轮胎</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506.73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前减</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个(A4473201500）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个(A4473264200）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825.93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雨刷片</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后雨刷片</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冷凝器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1069.32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电子扇</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2286.27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11878.23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压缩机</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5715.68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起动机</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2565.57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尾灯</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445.68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前大灯</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刹车灯泡</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皮带轮一套</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672.32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大灯灯泡</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53.20 </w:t>
            </w:r>
          </w:p>
        </w:tc>
      </w:tr>
      <w:tr>
        <w:tblPrEx>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前杠</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1791.51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后杠</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1387.32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前机盖</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2340.14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传动轴</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7888.23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传动胶盘</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内拉杆</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339.15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转向球头</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418.95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稳定拉杆</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339.15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消声器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2053.65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后桥油</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次(2L)</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保险丝盒(A447540432 6）</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个(A447540432 6）</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705.03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保险丝盒(A246906710 0）</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个(A246906710 0）</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保险丝盒(A447545006 9）</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个(A447545006 9）</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发动机电脑</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3938.13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继电器盒</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喇叭</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转向角开关</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1322.69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点火开关</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升降开关</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涡轮增压</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11411.40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更换后鼓风机</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更换后空调滤芯</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拆装前杠清洗水冷</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更换制动感应线束</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清洗中冷散热器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维修启停电机线束</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更换启停继电器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拆装防倾杆胶套注油</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更换出风翻板电机</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拆装传动轴万向节</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维修仪表出风口</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拆装维修中央出风电机</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更换温控电阻</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更换点火线圈</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更换主驾玻璃升降器开关</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更换前防倾杆胶套</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更换副驾驶玻璃升降器开关</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更换后减震缓冲胶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更换后门闭锁器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更换燃油泵</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1377.88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更换油位传感器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864.01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更换中央控制按件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拆装轮胎胎压传感器初始化</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维修前风道翻板电机</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搭装变速箱更换曲轴后油封</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327.86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更换真空泵</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1623.19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更换节温器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更换回水管</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更换减震器平面轴承</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更换储液罐加热管</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更换制动总泵</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1426.41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更换碳罐电磁阀</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更换机油泵线束</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更换机油泵电磁阀</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更换排气管卡箍</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更换喷油嘴（单缸）</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1062.48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前刹车分泵导向销润滑</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更换滑动门中央合页</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更换单支胎压传感器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更换ERG阀</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拆装刹车油储液罐</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刹车执行器单元排空</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更换排气温度传感器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更换辅助电瓶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更换后蒸发器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937.58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更换水温传感器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133.53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更换雷达传感器探头</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239.86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更换胎压监控模块</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更换防冻液储液罐</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更换防冻液回水管</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后医疗舱右后部拆装打胶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轮毂气嘴</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方向盘多功能键盘</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四轮定位</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拆装方向盘（工时）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汽油泵控制模块</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拆装油箱（工时）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后风机电阻调节模块</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拆装前中网（工时）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活性炭罐</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碳罐滤网</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更换中门滑轮（工时）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后减震器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组合开关挂挡杆</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2774.00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拆装元宝梁（工时）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拆装油底（工时）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备胎支架总成</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油箱外盖</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座椅调节旋钮</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更换水箱溢流阀</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更换大灯灯泡基座</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更换惰轮</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更换前机盖拉线</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更换右前门锁拉线</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更换曲轴箱通风阀</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更换组合皮带</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更换膨胀阀</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更换右前门把手支架</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更换发电机单向轮</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更换空调低压管</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更换催化压差传感器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更换曲轴位置传感器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更换张紧器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更换水泵</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更换进气正时链轮</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更换空燃比传感器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更换后膨胀阀</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更换前鼓风机</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更换氧传感器</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涡轮增压器真空阀</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更换左前轮轴承</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34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更换碳罐</w:t>
            </w:r>
          </w:p>
        </w:tc>
        <w:tc>
          <w:tcPr>
            <w:tcW w:w="25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2976</w:t>
            </w:r>
          </w:p>
        </w:tc>
      </w:tr>
    </w:tbl>
    <w:p>
      <w:pPr>
        <w:pStyle w:val="2"/>
      </w:pPr>
    </w:p>
    <w:p>
      <w:pPr>
        <w:spacing w:line="360" w:lineRule="auto"/>
        <w:rPr>
          <w:rFonts w:ascii="Times New Roman" w:hAnsi="Times New Roman" w:cs="Times New Roman"/>
          <w:color w:val="auto"/>
          <w:sz w:val="24"/>
        </w:rPr>
      </w:pPr>
      <w:r>
        <w:rPr>
          <w:rFonts w:ascii="Times New Roman" w:hAnsi="Times New Roman" w:cs="Times New Roman"/>
          <w:sz w:val="24"/>
        </w:rPr>
        <w:t>1. 机油、制动液、玻璃水、冷却液</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-35°</w:t>
      </w:r>
      <w:r>
        <w:rPr>
          <w:rFonts w:hint="eastAsia" w:ascii="Times New Roman" w:hAnsi="Times New Roman" w:cs="Times New Roman"/>
          <w:sz w:val="24"/>
          <w:lang w:eastAsia="zh-CN"/>
        </w:rPr>
        <w:t>）</w:t>
      </w:r>
      <w:r>
        <w:rPr>
          <w:rFonts w:ascii="Times New Roman" w:hAnsi="Times New Roman" w:cs="Times New Roman"/>
          <w:sz w:val="24"/>
        </w:rPr>
        <w:t>、变速箱油等应明确用量（L），部分采购人关注的项，可以写参照或相当于三个品牌，例如机油参照或相当于“嘉</w:t>
      </w:r>
      <w:r>
        <w:rPr>
          <w:rFonts w:ascii="Times New Roman" w:hAnsi="Times New Roman" w:cs="Times New Roman"/>
          <w:color w:val="auto"/>
          <w:sz w:val="24"/>
        </w:rPr>
        <w:t>实多、美孚、壳牌”</w:t>
      </w:r>
      <w:r>
        <w:rPr>
          <w:rFonts w:hint="eastAsia" w:ascii="Times New Roman" w:hAnsi="Times New Roman" w:cs="Times New Roman"/>
          <w:color w:val="auto"/>
          <w:sz w:val="24"/>
          <w:lang w:eastAsia="zh-CN"/>
        </w:rPr>
        <w:t>，轮胎参照或相当于“倍耐力、米其林、普利司通”</w:t>
      </w:r>
      <w:r>
        <w:rPr>
          <w:rFonts w:ascii="Times New Roman" w:hAnsi="Times New Roman" w:cs="Times New Roman"/>
          <w:color w:val="auto"/>
          <w:sz w:val="24"/>
        </w:rPr>
        <w:t>；</w:t>
      </w:r>
    </w:p>
    <w:p>
      <w:pPr>
        <w:spacing w:line="360" w:lineRule="auto"/>
        <w:rPr>
          <w:rFonts w:ascii="Times New Roman" w:hAnsi="Times New Roman" w:cs="Times New Roman"/>
          <w:color w:val="auto"/>
          <w:sz w:val="24"/>
        </w:rPr>
      </w:pPr>
      <w:r>
        <w:rPr>
          <w:rFonts w:ascii="Times New Roman" w:hAnsi="Times New Roman" w:cs="Times New Roman"/>
          <w:color w:val="auto"/>
          <w:sz w:val="24"/>
        </w:rPr>
        <w:t>2. 实际维修中不得涉及以上维修列表之外的维修项目。</w:t>
      </w:r>
    </w:p>
    <w:p>
      <w:pPr>
        <w:tabs>
          <w:tab w:val="left" w:pos="210"/>
        </w:tabs>
        <w:autoSpaceDE w:val="0"/>
        <w:autoSpaceDN w:val="0"/>
        <w:adjustRightInd w:val="0"/>
        <w:spacing w:line="360" w:lineRule="auto"/>
        <w:ind w:firstLine="480" w:firstLineChars="200"/>
        <w:outlineLvl w:val="0"/>
        <w:rPr>
          <w:rFonts w:eastAsiaTheme="minorEastAsia"/>
          <w:color w:val="auto"/>
          <w:sz w:val="24"/>
          <w:szCs w:val="24"/>
        </w:rPr>
      </w:pPr>
      <w:r>
        <w:rPr>
          <w:rFonts w:hint="eastAsia" w:eastAsiaTheme="minorEastAsia"/>
          <w:color w:val="auto"/>
          <w:sz w:val="24"/>
          <w:szCs w:val="24"/>
        </w:rPr>
        <w:t>三</w:t>
      </w:r>
      <w:r>
        <w:rPr>
          <w:rFonts w:eastAsiaTheme="minorEastAsia"/>
          <w:color w:val="auto"/>
          <w:sz w:val="24"/>
          <w:szCs w:val="24"/>
        </w:rPr>
        <w:t>、商务要求</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（一）报价要求</w:t>
      </w:r>
    </w:p>
    <w:p>
      <w:pPr>
        <w:autoSpaceDE w:val="0"/>
        <w:autoSpaceDN w:val="0"/>
        <w:adjustRightInd w:val="0"/>
        <w:spacing w:line="360" w:lineRule="auto"/>
        <w:ind w:firstLine="480" w:firstLineChars="200"/>
        <w:rPr>
          <w:color w:val="auto"/>
          <w:sz w:val="24"/>
        </w:rPr>
      </w:pPr>
      <w:r>
        <w:rPr>
          <w:color w:val="auto"/>
          <w:sz w:val="24"/>
        </w:rPr>
        <w:t>1. 投标报价以综合折扣填列。以</w:t>
      </w:r>
      <w:r>
        <w:rPr>
          <w:rFonts w:hint="eastAsia"/>
          <w:color w:val="auto"/>
          <w:sz w:val="24"/>
        </w:rPr>
        <w:t>技术</w:t>
      </w:r>
      <w:r>
        <w:rPr>
          <w:color w:val="auto"/>
          <w:sz w:val="24"/>
        </w:rPr>
        <w:t>要求中各单项最高限价价格为基础，报出综合折扣（例如：投标人报价综合折扣为九五折，则填写折扣为95%，最多保留小数点后两位，填写折扣大于100%的为无效投标）。维修实际结算价格=实际维修项目单项最高限价价格总和×成交供应商投标时承诺的综合折扣。</w:t>
      </w:r>
    </w:p>
    <w:p>
      <w:pPr>
        <w:autoSpaceDE w:val="0"/>
        <w:autoSpaceDN w:val="0"/>
        <w:adjustRightInd w:val="0"/>
        <w:spacing w:line="360" w:lineRule="auto"/>
        <w:ind w:firstLine="480" w:firstLineChars="200"/>
        <w:rPr>
          <w:color w:val="auto"/>
          <w:sz w:val="24"/>
        </w:rPr>
      </w:pPr>
      <w:r>
        <w:rPr>
          <w:color w:val="auto"/>
          <w:sz w:val="24"/>
        </w:rPr>
        <w:t>注：网上应答填写报价时，只填写%左侧数字。例如综合折扣报价为95%，网上应答报价只填写“95”。</w:t>
      </w:r>
    </w:p>
    <w:p>
      <w:pPr>
        <w:autoSpaceDE w:val="0"/>
        <w:autoSpaceDN w:val="0"/>
        <w:adjustRightInd w:val="0"/>
        <w:spacing w:line="360" w:lineRule="auto"/>
        <w:ind w:firstLine="480" w:firstLineChars="200"/>
        <w:rPr>
          <w:color w:val="auto"/>
          <w:sz w:val="24"/>
        </w:rPr>
      </w:pPr>
      <w:r>
        <w:rPr>
          <w:color w:val="auto"/>
          <w:sz w:val="24"/>
        </w:rPr>
        <w:t>2. 投标人的报价应包括：工时费用、材料费用、零配件费用、管理费用、利润税金等为完成磋商文件规定的一切工作所需的全部费用。</w:t>
      </w:r>
    </w:p>
    <w:p>
      <w:pPr>
        <w:spacing w:line="360" w:lineRule="auto"/>
        <w:ind w:firstLine="480" w:firstLineChars="200"/>
        <w:rPr>
          <w:color w:val="auto"/>
          <w:sz w:val="24"/>
        </w:rPr>
      </w:pPr>
      <w:r>
        <w:rPr>
          <w:color w:val="auto"/>
          <w:sz w:val="24"/>
        </w:rPr>
        <w:t>3. 验收相关费用由投标人负责。</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（二）时间、地点要求：</w:t>
      </w:r>
    </w:p>
    <w:p>
      <w:pPr>
        <w:autoSpaceDE w:val="0"/>
        <w:autoSpaceDN w:val="0"/>
        <w:adjustRightInd w:val="0"/>
        <w:spacing w:line="360" w:lineRule="auto"/>
        <w:ind w:firstLine="480" w:firstLineChars="200"/>
        <w:rPr>
          <w:color w:val="auto"/>
          <w:sz w:val="24"/>
        </w:rPr>
      </w:pPr>
      <w:r>
        <w:rPr>
          <w:color w:val="auto"/>
          <w:sz w:val="24"/>
        </w:rPr>
        <w:t>1. 时间要求：签订合同之日起一年的服务期，若在服务期内，预算执行完毕，则服务期提前结束（特殊情况以合同为准）。</w:t>
      </w:r>
    </w:p>
    <w:p>
      <w:pPr>
        <w:autoSpaceDE w:val="0"/>
        <w:autoSpaceDN w:val="0"/>
        <w:adjustRightInd w:val="0"/>
        <w:spacing w:line="360" w:lineRule="auto"/>
        <w:ind w:firstLine="480" w:firstLineChars="200"/>
        <w:rPr>
          <w:color w:val="auto"/>
          <w:sz w:val="24"/>
        </w:rPr>
      </w:pPr>
      <w:r>
        <w:rPr>
          <w:color w:val="auto"/>
          <w:sz w:val="24"/>
        </w:rPr>
        <w:t>2. 服务地点：</w:t>
      </w:r>
    </w:p>
    <w:p>
      <w:pPr>
        <w:autoSpaceDE w:val="0"/>
        <w:autoSpaceDN w:val="0"/>
        <w:adjustRightInd w:val="0"/>
        <w:spacing w:line="360" w:lineRule="auto"/>
        <w:ind w:firstLine="480" w:firstLineChars="200"/>
        <w:rPr>
          <w:rFonts w:hint="eastAsia"/>
          <w:color w:val="auto"/>
          <w:sz w:val="24"/>
        </w:rPr>
      </w:pPr>
      <w:r>
        <w:rPr>
          <w:rFonts w:hint="eastAsia"/>
          <w:color w:val="auto"/>
          <w:sz w:val="24"/>
        </w:rPr>
        <w:t>第一包：天津市红桥区第一服务地址（重要单位：咸阳北路6号）、第二服务地址（天津市急救中心红桥分站：邵公庄横街9号）、河北区（第四中心医院：天津市河北区中山路1号）</w:t>
      </w:r>
    </w:p>
    <w:p>
      <w:pPr>
        <w:autoSpaceDE w:val="0"/>
        <w:autoSpaceDN w:val="0"/>
        <w:adjustRightInd w:val="0"/>
        <w:spacing w:line="360" w:lineRule="auto"/>
        <w:ind w:firstLine="480" w:firstLineChars="200"/>
        <w:rPr>
          <w:color w:val="auto"/>
          <w:sz w:val="24"/>
        </w:rPr>
      </w:pPr>
      <w:r>
        <w:rPr>
          <w:rFonts w:hint="eastAsia"/>
          <w:color w:val="auto"/>
          <w:sz w:val="24"/>
        </w:rPr>
        <w:t>第二包：天津市河西区（重要单位：第四医院：天津市河西区小海地微山路4号）、和平区（天和医院，天津市和平区睦南道122号）、河东区（武警特色医学中心，天津市河东区成林道220号）</w:t>
      </w:r>
      <w:r>
        <w:rPr>
          <w:color w:val="auto"/>
          <w:sz w:val="24"/>
        </w:rPr>
        <w:t>（特殊情况以合同为准）。</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w:t>
      </w:r>
      <w:r>
        <w:rPr>
          <w:rFonts w:hint="eastAsia" w:ascii="Times New Roman" w:hAnsi="Times New Roman" w:eastAsia="宋体" w:cs="Times New Roman"/>
          <w:color w:val="auto"/>
          <w:kern w:val="2"/>
        </w:rPr>
        <w:t>三</w:t>
      </w:r>
      <w:r>
        <w:rPr>
          <w:rFonts w:ascii="Times New Roman" w:hAnsi="Times New Roman" w:eastAsia="宋体" w:cs="Times New Roman"/>
          <w:color w:val="auto"/>
          <w:kern w:val="2"/>
        </w:rPr>
        <w:t>）付款方式</w:t>
      </w:r>
    </w:p>
    <w:p>
      <w:pPr>
        <w:pStyle w:val="29"/>
        <w:spacing w:line="360" w:lineRule="auto"/>
        <w:ind w:firstLine="480" w:firstLineChars="200"/>
        <w:jc w:val="both"/>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按月支付，中标供应商每月初提供上月的车辆费用明细并提供上月的全额发票，收到全部发票并经采购人确定后的10个工作日内支付上一个月的服务费，服务期内维修保养结算总金额不得超过项目总预算（特殊情况以合同为准）。</w:t>
      </w:r>
    </w:p>
    <w:p>
      <w:pPr>
        <w:pStyle w:val="29"/>
        <w:numPr>
          <w:ilvl w:val="0"/>
          <w:numId w:val="0"/>
        </w:numPr>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sz w:val="24"/>
          <w:szCs w:val="24"/>
          <w:lang w:val="en-US" w:eastAsia="zh-CN" w:bidi="ar-SA"/>
        </w:rPr>
        <w:t>（四）</w:t>
      </w:r>
      <w:r>
        <w:rPr>
          <w:rFonts w:ascii="Times New Roman" w:hAnsi="Times New Roman" w:eastAsia="宋体" w:cs="Times New Roman"/>
          <w:color w:val="auto"/>
          <w:kern w:val="2"/>
        </w:rPr>
        <w:t>磋商保证金及履约保证金：本项目不收取磋商保证金及履约保证金。</w:t>
      </w:r>
    </w:p>
    <w:p>
      <w:pPr>
        <w:pStyle w:val="29"/>
        <w:numPr>
          <w:ilvl w:val="0"/>
          <w:numId w:val="0"/>
        </w:numPr>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kern w:val="2"/>
          <w:sz w:val="24"/>
          <w:szCs w:val="24"/>
          <w:lang w:val="en-US" w:eastAsia="zh-CN" w:bidi="ar-SA"/>
        </w:rPr>
        <w:t>（五）</w:t>
      </w:r>
      <w:r>
        <w:rPr>
          <w:rFonts w:hint="eastAsia" w:ascii="Times New Roman" w:hAnsi="Times New Roman" w:eastAsia="宋体" w:cs="Times New Roman"/>
          <w:color w:val="auto"/>
          <w:kern w:val="2"/>
        </w:rPr>
        <w:t>验收标准</w:t>
      </w:r>
      <w:r>
        <w:rPr>
          <w:rFonts w:hint="eastAsia" w:ascii="Times New Roman" w:hAnsi="Times New Roman" w:eastAsia="宋体" w:cs="Times New Roman"/>
          <w:color w:val="auto"/>
          <w:kern w:val="2"/>
          <w:lang w:eastAsia="zh-CN"/>
        </w:rPr>
        <w:t>：</w:t>
      </w:r>
      <w:r>
        <w:rPr>
          <w:rFonts w:hint="eastAsia" w:ascii="Times New Roman" w:hAnsi="Times New Roman" w:eastAsia="宋体" w:cs="Times New Roman"/>
          <w:color w:val="auto"/>
          <w:kern w:val="2"/>
        </w:rPr>
        <w:t>车辆维修符合现行国家标准要求。</w:t>
      </w:r>
    </w:p>
    <w:p>
      <w:pPr>
        <w:autoSpaceDE w:val="0"/>
        <w:autoSpaceDN w:val="0"/>
        <w:adjustRightInd w:val="0"/>
        <w:spacing w:line="360" w:lineRule="auto"/>
        <w:ind w:firstLine="480" w:firstLineChars="200"/>
        <w:rPr>
          <w:rFonts w:eastAsiaTheme="minorEastAsia"/>
          <w:bCs/>
          <w:color w:val="auto"/>
          <w:sz w:val="24"/>
        </w:rPr>
      </w:pPr>
      <w:r>
        <w:rPr>
          <w:rFonts w:hint="eastAsia" w:eastAsiaTheme="minorEastAsia"/>
          <w:bCs/>
          <w:color w:val="auto"/>
          <w:sz w:val="24"/>
        </w:rPr>
        <w:t>四</w:t>
      </w:r>
      <w:r>
        <w:rPr>
          <w:rFonts w:eastAsiaTheme="minorEastAsia"/>
          <w:bCs/>
          <w:color w:val="auto"/>
          <w:sz w:val="24"/>
        </w:rPr>
        <w:t>、评分因素及评标标准</w:t>
      </w:r>
    </w:p>
    <w:p>
      <w:pPr>
        <w:spacing w:line="360" w:lineRule="auto"/>
        <w:rPr>
          <w:color w:val="auto"/>
        </w:rPr>
      </w:pPr>
      <w:r>
        <w:rPr>
          <w:rFonts w:hint="eastAsia"/>
          <w:color w:val="auto"/>
          <w:sz w:val="24"/>
        </w:rPr>
        <w:t>本项目兼投不兼中，磋商小组按包的顺序进行评审。若某投标人获得某包成交候选供应商第一名资格，则该投标人不入围后续其他包的评审阶段。</w:t>
      </w:r>
    </w:p>
    <w:p>
      <w:pPr>
        <w:pStyle w:val="29"/>
        <w:numPr>
          <w:ilvl w:val="0"/>
          <w:numId w:val="0"/>
        </w:numPr>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第一包和第二包</w:t>
      </w:r>
    </w:p>
    <w:tbl>
      <w:tblPr>
        <w:tblStyle w:val="22"/>
        <w:tblW w:w="10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396"/>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第一部分 价格（20分）</w:t>
            </w:r>
          </w:p>
        </w:tc>
        <w:tc>
          <w:tcPr>
            <w:tcW w:w="1143"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1</w:t>
            </w:r>
          </w:p>
        </w:tc>
        <w:tc>
          <w:tcPr>
            <w:tcW w:w="139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价格</w:t>
            </w:r>
          </w:p>
        </w:tc>
        <w:tc>
          <w:tcPr>
            <w:tcW w:w="7311" w:type="dxa"/>
            <w:shd w:val="clear" w:color="auto" w:fill="auto"/>
            <w:vAlign w:val="center"/>
          </w:tcPr>
          <w:p>
            <w:pPr>
              <w:widowControl/>
              <w:adjustRightInd w:val="0"/>
              <w:snapToGrid w:val="0"/>
              <w:jc w:val="left"/>
              <w:rPr>
                <w:rFonts w:eastAsiaTheme="majorEastAsia"/>
                <w:kern w:val="0"/>
                <w:sz w:val="24"/>
                <w:szCs w:val="24"/>
              </w:rPr>
            </w:pPr>
            <w:bookmarkStart w:id="8" w:name="OLE_LINK7"/>
            <w:r>
              <w:rPr>
                <w:rFonts w:eastAsiaTheme="majorEastAsia"/>
                <w:kern w:val="0"/>
                <w:sz w:val="24"/>
                <w:szCs w:val="24"/>
              </w:rPr>
              <w:t>（1）</w:t>
            </w:r>
            <w:r>
              <w:rPr>
                <w:rFonts w:hint="eastAsia" w:eastAsiaTheme="majorEastAsia"/>
                <w:kern w:val="0"/>
                <w:sz w:val="24"/>
                <w:szCs w:val="24"/>
              </w:rPr>
              <w:t>所报综合</w:t>
            </w:r>
            <w:r>
              <w:rPr>
                <w:rFonts w:eastAsiaTheme="majorEastAsia"/>
                <w:kern w:val="0"/>
                <w:sz w:val="24"/>
                <w:szCs w:val="24"/>
              </w:rPr>
              <w:t>折扣＞</w:t>
            </w:r>
            <w:r>
              <w:rPr>
                <w:rFonts w:hint="eastAsia" w:eastAsiaTheme="majorEastAsia"/>
                <w:kern w:val="0"/>
                <w:sz w:val="24"/>
                <w:szCs w:val="24"/>
              </w:rPr>
              <w:t>100%</w:t>
            </w:r>
            <w:r>
              <w:rPr>
                <w:rFonts w:eastAsiaTheme="majorEastAsia"/>
                <w:kern w:val="0"/>
                <w:sz w:val="24"/>
                <w:szCs w:val="24"/>
              </w:rPr>
              <w:t>的，</w:t>
            </w:r>
            <w:r>
              <w:rPr>
                <w:rFonts w:hint="eastAsia" w:eastAsiaTheme="majorEastAsia"/>
                <w:kern w:val="0"/>
                <w:sz w:val="24"/>
                <w:szCs w:val="24"/>
              </w:rPr>
              <w:t>响应</w:t>
            </w:r>
            <w:r>
              <w:rPr>
                <w:rFonts w:eastAsiaTheme="majorEastAsia"/>
                <w:kern w:val="0"/>
                <w:sz w:val="24"/>
                <w:szCs w:val="24"/>
              </w:rPr>
              <w:t>无效，其他报价按以下公式进行计算。</w:t>
            </w:r>
          </w:p>
          <w:p>
            <w:pPr>
              <w:widowControl/>
              <w:adjustRightInd w:val="0"/>
              <w:snapToGrid w:val="0"/>
              <w:jc w:val="left"/>
              <w:rPr>
                <w:rFonts w:eastAsiaTheme="majorEastAsia"/>
                <w:kern w:val="0"/>
                <w:sz w:val="24"/>
                <w:szCs w:val="24"/>
              </w:rPr>
            </w:pPr>
            <w:r>
              <w:rPr>
                <w:rFonts w:eastAsiaTheme="majorEastAsia"/>
                <w:kern w:val="0"/>
                <w:sz w:val="24"/>
                <w:szCs w:val="24"/>
              </w:rPr>
              <w:t>（2）</w:t>
            </w:r>
            <w:r>
              <w:rPr>
                <w:rFonts w:hint="eastAsia" w:eastAsiaTheme="majorEastAsia"/>
                <w:kern w:val="0"/>
                <w:sz w:val="24"/>
                <w:szCs w:val="24"/>
              </w:rPr>
              <w:t>价格</w:t>
            </w:r>
            <w:r>
              <w:rPr>
                <w:rFonts w:eastAsiaTheme="majorEastAsia"/>
                <w:kern w:val="0"/>
                <w:sz w:val="24"/>
                <w:szCs w:val="24"/>
              </w:rPr>
              <w:t>分=（评标基准价/投标综合折扣）×20</w:t>
            </w:r>
          </w:p>
          <w:p>
            <w:pPr>
              <w:widowControl/>
              <w:adjustRightInd w:val="0"/>
              <w:snapToGrid w:val="0"/>
              <w:jc w:val="left"/>
              <w:rPr>
                <w:rFonts w:eastAsiaTheme="majorEastAsia"/>
                <w:kern w:val="0"/>
                <w:sz w:val="24"/>
                <w:szCs w:val="24"/>
              </w:rPr>
            </w:pPr>
            <w:r>
              <w:rPr>
                <w:rFonts w:eastAsiaTheme="majorEastAsia"/>
                <w:kern w:val="0"/>
                <w:sz w:val="24"/>
                <w:szCs w:val="24"/>
              </w:rPr>
              <w:t>注：满足</w:t>
            </w:r>
            <w:r>
              <w:rPr>
                <w:rFonts w:hint="eastAsia" w:eastAsiaTheme="majorEastAsia"/>
                <w:kern w:val="0"/>
                <w:sz w:val="24"/>
                <w:szCs w:val="24"/>
              </w:rPr>
              <w:t>磋商</w:t>
            </w:r>
            <w:r>
              <w:rPr>
                <w:rFonts w:eastAsiaTheme="majorEastAsia"/>
                <w:kern w:val="0"/>
                <w:sz w:val="24"/>
                <w:szCs w:val="24"/>
              </w:rPr>
              <w:t>文件要求且投标综合折扣最低的</w:t>
            </w:r>
            <w:r>
              <w:rPr>
                <w:rFonts w:hint="eastAsia" w:eastAsiaTheme="majorEastAsia"/>
                <w:kern w:val="0"/>
                <w:sz w:val="24"/>
                <w:szCs w:val="24"/>
              </w:rPr>
              <w:t>综合</w:t>
            </w:r>
            <w:r>
              <w:rPr>
                <w:rFonts w:eastAsiaTheme="majorEastAsia"/>
                <w:kern w:val="0"/>
                <w:sz w:val="24"/>
                <w:szCs w:val="24"/>
              </w:rPr>
              <w:t>折扣为评标基准价。</w:t>
            </w:r>
            <w:bookmarkEnd w:id="8"/>
          </w:p>
        </w:tc>
        <w:tc>
          <w:tcPr>
            <w:tcW w:w="1143"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9393" w:type="dxa"/>
            <w:gridSpan w:val="3"/>
            <w:shd w:val="clear" w:color="auto" w:fill="auto"/>
            <w:vAlign w:val="center"/>
          </w:tcPr>
          <w:p>
            <w:pPr>
              <w:widowControl/>
              <w:adjustRightInd w:val="0"/>
              <w:snapToGrid w:val="0"/>
              <w:jc w:val="center"/>
              <w:rPr>
                <w:rFonts w:eastAsiaTheme="majorEastAsia"/>
                <w:kern w:val="0"/>
                <w:sz w:val="24"/>
                <w:szCs w:val="24"/>
              </w:rPr>
            </w:pPr>
            <w:bookmarkStart w:id="9" w:name="OLE_LINK6"/>
            <w:r>
              <w:rPr>
                <w:rFonts w:eastAsiaTheme="majorEastAsia"/>
                <w:kern w:val="0"/>
                <w:sz w:val="24"/>
                <w:szCs w:val="24"/>
              </w:rPr>
              <w:t>第二部分 客观分（</w:t>
            </w:r>
            <w:r>
              <w:rPr>
                <w:rFonts w:hint="eastAsia" w:eastAsiaTheme="majorEastAsia"/>
                <w:kern w:val="0"/>
                <w:sz w:val="24"/>
                <w:szCs w:val="24"/>
                <w:lang w:val="en-US" w:eastAsia="zh-CN"/>
              </w:rPr>
              <w:t>35</w:t>
            </w:r>
            <w:r>
              <w:rPr>
                <w:rFonts w:eastAsiaTheme="majorEastAsia"/>
                <w:kern w:val="0"/>
                <w:sz w:val="24"/>
                <w:szCs w:val="24"/>
              </w:rPr>
              <w:t>分）</w:t>
            </w:r>
            <w:bookmarkEnd w:id="9"/>
          </w:p>
        </w:tc>
        <w:tc>
          <w:tcPr>
            <w:tcW w:w="1143"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1</w:t>
            </w:r>
          </w:p>
        </w:tc>
        <w:tc>
          <w:tcPr>
            <w:tcW w:w="139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投标人业绩</w:t>
            </w:r>
          </w:p>
        </w:tc>
        <w:tc>
          <w:tcPr>
            <w:tcW w:w="7311" w:type="dxa"/>
            <w:shd w:val="clear" w:color="auto" w:fill="auto"/>
            <w:vAlign w:val="center"/>
          </w:tcPr>
          <w:p>
            <w:pPr>
              <w:widowControl/>
              <w:adjustRightInd w:val="0"/>
              <w:snapToGrid w:val="0"/>
              <w:jc w:val="left"/>
              <w:rPr>
                <w:rFonts w:eastAsiaTheme="majorEastAsia"/>
                <w:kern w:val="0"/>
                <w:sz w:val="24"/>
                <w:szCs w:val="24"/>
              </w:rPr>
            </w:pPr>
            <w:r>
              <w:rPr>
                <w:rFonts w:eastAsiaTheme="majorEastAsia"/>
                <w:kern w:val="0"/>
                <w:sz w:val="24"/>
                <w:szCs w:val="24"/>
              </w:rPr>
              <w:t>完全按照以下要</w:t>
            </w:r>
            <w:r>
              <w:rPr>
                <w:rFonts w:eastAsiaTheme="majorEastAsia"/>
                <w:color w:val="auto"/>
                <w:kern w:val="0"/>
                <w:sz w:val="24"/>
                <w:szCs w:val="24"/>
              </w:rPr>
              <w:t>求提供车辆维</w:t>
            </w:r>
            <w:r>
              <w:rPr>
                <w:rFonts w:eastAsiaTheme="majorEastAsia"/>
                <w:color w:val="auto"/>
                <w:kern w:val="0"/>
                <w:sz w:val="24"/>
                <w:szCs w:val="24"/>
                <w:highlight w:val="none"/>
              </w:rPr>
              <w:t>修保养</w:t>
            </w:r>
            <w:r>
              <w:rPr>
                <w:color w:val="auto"/>
                <w:sz w:val="24"/>
                <w:highlight w:val="none"/>
              </w:rPr>
              <w:t>小型车维修</w:t>
            </w:r>
            <w:r>
              <w:rPr>
                <w:rFonts w:eastAsiaTheme="majorEastAsia"/>
                <w:color w:val="auto"/>
                <w:kern w:val="0"/>
                <w:sz w:val="24"/>
                <w:szCs w:val="24"/>
                <w:highlight w:val="none"/>
              </w:rPr>
              <w:t>且已完成的业绩，提供的证明材料均不得遮挡涂黑，否则不予认定加分。</w:t>
            </w:r>
          </w:p>
          <w:p>
            <w:pPr>
              <w:widowControl/>
              <w:adjustRightInd w:val="0"/>
              <w:snapToGrid w:val="0"/>
              <w:jc w:val="left"/>
              <w:rPr>
                <w:rFonts w:eastAsiaTheme="majorEastAsia"/>
                <w:kern w:val="0"/>
                <w:sz w:val="24"/>
                <w:szCs w:val="24"/>
              </w:rPr>
            </w:pPr>
            <w:r>
              <w:rPr>
                <w:rFonts w:eastAsiaTheme="majorEastAsia"/>
                <w:kern w:val="0"/>
                <w:sz w:val="24"/>
                <w:szCs w:val="24"/>
              </w:rPr>
              <w:t>合同原件</w:t>
            </w:r>
            <w:r>
              <w:rPr>
                <w:rFonts w:hint="eastAsia" w:eastAsiaTheme="majorEastAsia"/>
                <w:kern w:val="0"/>
                <w:sz w:val="24"/>
                <w:szCs w:val="24"/>
                <w:lang w:eastAsia="zh-CN"/>
              </w:rPr>
              <w:t>电子件</w:t>
            </w:r>
            <w:r>
              <w:rPr>
                <w:rFonts w:eastAsiaTheme="majorEastAsia"/>
                <w:kern w:val="0"/>
                <w:sz w:val="24"/>
                <w:szCs w:val="24"/>
              </w:rPr>
              <w:t>。包括买卖双方名称及盖章、服务内容。</w:t>
            </w:r>
          </w:p>
          <w:p>
            <w:pPr>
              <w:widowControl/>
              <w:adjustRightInd w:val="0"/>
              <w:snapToGrid w:val="0"/>
              <w:jc w:val="left"/>
              <w:rPr>
                <w:rFonts w:eastAsiaTheme="majorEastAsia"/>
                <w:kern w:val="0"/>
                <w:sz w:val="24"/>
                <w:szCs w:val="24"/>
              </w:rPr>
            </w:pPr>
            <w:r>
              <w:rPr>
                <w:rFonts w:eastAsiaTheme="majorEastAsia"/>
                <w:kern w:val="0"/>
                <w:sz w:val="24"/>
                <w:szCs w:val="24"/>
              </w:rPr>
              <w:t>每个业绩</w:t>
            </w:r>
            <w:r>
              <w:rPr>
                <w:rFonts w:hint="eastAsia" w:eastAsiaTheme="majorEastAsia"/>
                <w:kern w:val="0"/>
                <w:sz w:val="24"/>
                <w:szCs w:val="24"/>
                <w:lang w:val="en-US" w:eastAsia="zh-CN"/>
              </w:rPr>
              <w:t>1</w:t>
            </w:r>
            <w:r>
              <w:rPr>
                <w:rFonts w:eastAsiaTheme="majorEastAsia"/>
                <w:kern w:val="0"/>
                <w:sz w:val="24"/>
                <w:szCs w:val="24"/>
              </w:rPr>
              <w:t>分，最多</w:t>
            </w:r>
            <w:r>
              <w:rPr>
                <w:rFonts w:hint="eastAsia" w:eastAsiaTheme="majorEastAsia"/>
                <w:kern w:val="0"/>
                <w:sz w:val="24"/>
                <w:szCs w:val="24"/>
                <w:lang w:val="en-US" w:eastAsia="zh-CN"/>
              </w:rPr>
              <w:t>3</w:t>
            </w:r>
            <w:r>
              <w:rPr>
                <w:rFonts w:eastAsiaTheme="majorEastAsia"/>
                <w:kern w:val="0"/>
                <w:sz w:val="24"/>
                <w:szCs w:val="24"/>
              </w:rPr>
              <w:t>分。</w:t>
            </w:r>
          </w:p>
        </w:tc>
        <w:tc>
          <w:tcPr>
            <w:tcW w:w="1143" w:type="dxa"/>
            <w:shd w:val="clear" w:color="auto" w:fill="auto"/>
            <w:vAlign w:val="center"/>
          </w:tcPr>
          <w:p>
            <w:pPr>
              <w:widowControl/>
              <w:adjustRightInd w:val="0"/>
              <w:snapToGrid w:val="0"/>
              <w:jc w:val="center"/>
              <w:rPr>
                <w:rFonts w:hint="eastAsia" w:eastAsiaTheme="majorEastAsia"/>
                <w:kern w:val="0"/>
                <w:sz w:val="24"/>
                <w:szCs w:val="24"/>
                <w:lang w:eastAsia="zh-CN"/>
              </w:rPr>
            </w:pPr>
            <w:r>
              <w:rPr>
                <w:rFonts w:hint="eastAsia" w:eastAsiaTheme="majorEastAsia"/>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2</w:t>
            </w:r>
          </w:p>
        </w:tc>
        <w:tc>
          <w:tcPr>
            <w:tcW w:w="139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bCs/>
                <w:sz w:val="24"/>
                <w:szCs w:val="24"/>
              </w:rPr>
              <w:t>投标人</w:t>
            </w:r>
            <w:r>
              <w:rPr>
                <w:rFonts w:eastAsiaTheme="majorEastAsia"/>
                <w:kern w:val="0"/>
                <w:sz w:val="24"/>
                <w:szCs w:val="24"/>
              </w:rPr>
              <w:t>拟投入维修人员评价</w:t>
            </w:r>
          </w:p>
        </w:tc>
        <w:tc>
          <w:tcPr>
            <w:tcW w:w="7311" w:type="dxa"/>
            <w:shd w:val="clear" w:color="auto" w:fill="auto"/>
            <w:vAlign w:val="center"/>
          </w:tcPr>
          <w:p>
            <w:pPr>
              <w:widowControl/>
              <w:adjustRightInd w:val="0"/>
              <w:snapToGrid w:val="0"/>
              <w:rPr>
                <w:rFonts w:eastAsiaTheme="majorEastAsia"/>
                <w:bCs/>
                <w:color w:val="auto"/>
                <w:sz w:val="24"/>
                <w:szCs w:val="24"/>
              </w:rPr>
            </w:pPr>
            <w:r>
              <w:rPr>
                <w:color w:val="000000" w:themeColor="text1"/>
                <w:kern w:val="0"/>
                <w:sz w:val="24"/>
                <w:szCs w:val="24"/>
                <w14:textFill>
                  <w14:solidFill>
                    <w14:schemeClr w14:val="tx1"/>
                  </w14:solidFill>
                </w14:textFill>
              </w:rPr>
              <w:t>投入的</w:t>
            </w:r>
            <w:r>
              <w:rPr>
                <w:rFonts w:hint="eastAsia"/>
                <w:color w:val="000000" w:themeColor="text1"/>
                <w:kern w:val="0"/>
                <w:sz w:val="24"/>
                <w:szCs w:val="24"/>
                <w:lang w:val="en-US" w:eastAsia="zh-CN"/>
                <w14:textFill>
                  <w14:solidFill>
                    <w14:schemeClr w14:val="tx1"/>
                  </w14:solidFill>
                </w14:textFill>
              </w:rPr>
              <w:t>人员</w:t>
            </w:r>
            <w:r>
              <w:rPr>
                <w:color w:val="000000" w:themeColor="text1"/>
                <w:kern w:val="0"/>
                <w:sz w:val="24"/>
                <w:szCs w:val="24"/>
                <w14:textFill>
                  <w14:solidFill>
                    <w14:schemeClr w14:val="tx1"/>
                  </w14:solidFill>
                </w14:textFill>
              </w:rPr>
              <w:t>为</w:t>
            </w:r>
            <w:r>
              <w:rPr>
                <w:rFonts w:hint="eastAsia"/>
                <w:color w:val="000000" w:themeColor="text1"/>
                <w:kern w:val="0"/>
                <w:sz w:val="24"/>
                <w:szCs w:val="24"/>
                <w:lang w:val="en-US" w:eastAsia="zh-CN"/>
                <w14:textFill>
                  <w14:solidFill>
                    <w14:schemeClr w14:val="tx1"/>
                  </w14:solidFill>
                </w14:textFill>
              </w:rPr>
              <w:t>供应商</w:t>
            </w:r>
            <w:r>
              <w:rPr>
                <w:color w:val="000000" w:themeColor="text1"/>
                <w:kern w:val="0"/>
                <w:sz w:val="24"/>
                <w:szCs w:val="24"/>
                <w14:textFill>
                  <w14:solidFill>
                    <w14:schemeClr w14:val="tx1"/>
                  </w14:solidFill>
                </w14:textFill>
              </w:rPr>
              <w:t>正式员工，提供</w:t>
            </w:r>
            <w:r>
              <w:rPr>
                <w:rFonts w:hint="eastAsia"/>
                <w:color w:val="000000" w:themeColor="text1"/>
                <w:kern w:val="0"/>
                <w:sz w:val="24"/>
                <w:szCs w:val="24"/>
                <w:lang w:val="en-US" w:eastAsia="zh-CN"/>
                <w14:textFill>
                  <w14:solidFill>
                    <w14:schemeClr w14:val="tx1"/>
                  </w14:solidFill>
                </w14:textFill>
              </w:rPr>
              <w:t>人员</w:t>
            </w:r>
            <w:r>
              <w:rPr>
                <w:color w:val="000000" w:themeColor="text1"/>
                <w:kern w:val="0"/>
                <w:sz w:val="24"/>
                <w:szCs w:val="24"/>
                <w14:textFill>
                  <w14:solidFill>
                    <w14:schemeClr w14:val="tx1"/>
                  </w14:solidFill>
                </w14:textFill>
              </w:rPr>
              <w:t>姓</w:t>
            </w:r>
            <w:r>
              <w:rPr>
                <w:color w:val="auto"/>
                <w:kern w:val="0"/>
                <w:sz w:val="24"/>
                <w:szCs w:val="24"/>
              </w:rPr>
              <w:t>名、</w:t>
            </w:r>
            <w:r>
              <w:rPr>
                <w:rFonts w:hint="eastAsia"/>
                <w:color w:val="auto"/>
                <w:kern w:val="0"/>
                <w:sz w:val="24"/>
                <w:szCs w:val="24"/>
              </w:rPr>
              <w:t>递交响应文件截止日</w:t>
            </w:r>
            <w:r>
              <w:rPr>
                <w:color w:val="auto"/>
                <w:kern w:val="0"/>
                <w:sz w:val="24"/>
                <w:szCs w:val="24"/>
              </w:rPr>
              <w:t>前</w:t>
            </w:r>
            <w:r>
              <w:rPr>
                <w:rFonts w:hint="eastAsia"/>
                <w:color w:val="auto"/>
                <w:kern w:val="0"/>
                <w:sz w:val="24"/>
                <w:szCs w:val="24"/>
                <w:lang w:val="en-US" w:eastAsia="zh-CN"/>
              </w:rPr>
              <w:t>四</w:t>
            </w:r>
            <w:r>
              <w:rPr>
                <w:color w:val="auto"/>
                <w:kern w:val="0"/>
                <w:sz w:val="24"/>
                <w:szCs w:val="24"/>
              </w:rPr>
              <w:t>个月</w:t>
            </w:r>
            <w:r>
              <w:rPr>
                <w:rFonts w:hint="eastAsia"/>
                <w:color w:val="auto"/>
                <w:kern w:val="0"/>
                <w:sz w:val="24"/>
                <w:szCs w:val="24"/>
                <w:lang w:eastAsia="zh-CN"/>
              </w:rPr>
              <w:t>（</w:t>
            </w:r>
            <w:r>
              <w:rPr>
                <w:rFonts w:hint="eastAsia"/>
                <w:color w:val="auto"/>
                <w:kern w:val="0"/>
                <w:sz w:val="24"/>
                <w:szCs w:val="24"/>
                <w:lang w:val="en-US" w:eastAsia="zh-CN"/>
              </w:rPr>
              <w:t>含</w:t>
            </w:r>
            <w:r>
              <w:rPr>
                <w:rFonts w:hint="eastAsia"/>
                <w:color w:val="auto"/>
                <w:kern w:val="0"/>
                <w:sz w:val="24"/>
                <w:szCs w:val="24"/>
              </w:rPr>
              <w:t>当月</w:t>
            </w:r>
            <w:r>
              <w:rPr>
                <w:rFonts w:hint="eastAsia"/>
                <w:color w:val="auto"/>
                <w:kern w:val="0"/>
                <w:sz w:val="24"/>
                <w:szCs w:val="24"/>
                <w:lang w:eastAsia="zh-CN"/>
              </w:rPr>
              <w:t>）</w:t>
            </w:r>
            <w:r>
              <w:rPr>
                <w:color w:val="auto"/>
                <w:kern w:val="0"/>
                <w:sz w:val="24"/>
                <w:szCs w:val="24"/>
              </w:rPr>
              <w:t>中连续两个月的由</w:t>
            </w:r>
            <w:r>
              <w:rPr>
                <w:rFonts w:hint="eastAsia"/>
                <w:color w:val="auto"/>
                <w:kern w:val="0"/>
                <w:sz w:val="24"/>
                <w:szCs w:val="24"/>
                <w:lang w:val="en-US" w:eastAsia="zh-CN"/>
              </w:rPr>
              <w:t>供应商</w:t>
            </w:r>
            <w:r>
              <w:rPr>
                <w:color w:val="auto"/>
                <w:kern w:val="0"/>
                <w:sz w:val="24"/>
                <w:szCs w:val="24"/>
              </w:rPr>
              <w:t>为该</w:t>
            </w:r>
            <w:r>
              <w:rPr>
                <w:rFonts w:hint="eastAsia"/>
                <w:color w:val="auto"/>
                <w:kern w:val="0"/>
                <w:sz w:val="24"/>
                <w:szCs w:val="24"/>
                <w:lang w:val="en-US" w:eastAsia="zh-CN"/>
              </w:rPr>
              <w:t>人员</w:t>
            </w:r>
            <w:r>
              <w:rPr>
                <w:color w:val="auto"/>
                <w:kern w:val="0"/>
                <w:sz w:val="24"/>
                <w:szCs w:val="24"/>
              </w:rPr>
              <w:t>缴纳社会保险证明电子件</w:t>
            </w:r>
            <w:r>
              <w:rPr>
                <w:rFonts w:hint="eastAsia"/>
                <w:color w:val="auto"/>
                <w:kern w:val="0"/>
                <w:sz w:val="24"/>
                <w:szCs w:val="24"/>
              </w:rPr>
              <w:t xml:space="preserve"> </w:t>
            </w:r>
            <w:r>
              <w:rPr>
                <w:color w:val="auto"/>
                <w:kern w:val="0"/>
                <w:sz w:val="24"/>
                <w:szCs w:val="24"/>
              </w:rPr>
              <w:t>，否则不予认定加分。</w:t>
            </w:r>
          </w:p>
          <w:p>
            <w:pPr>
              <w:widowControl/>
              <w:adjustRightInd w:val="0"/>
              <w:snapToGrid w:val="0"/>
              <w:jc w:val="left"/>
              <w:rPr>
                <w:rFonts w:eastAsiaTheme="majorEastAsia"/>
                <w:bCs/>
                <w:color w:val="auto"/>
                <w:sz w:val="24"/>
                <w:szCs w:val="24"/>
              </w:rPr>
            </w:pPr>
            <w:r>
              <w:rPr>
                <w:rFonts w:eastAsiaTheme="majorEastAsia"/>
                <w:bCs/>
                <w:color w:val="auto"/>
                <w:sz w:val="24"/>
                <w:szCs w:val="24"/>
              </w:rPr>
              <w:t>（1）提供拟投入维修人员的《机动车检测维修专业技术人员职业资格》或《职业技能等级证书》（职业名称：汽车维修工）证书</w:t>
            </w:r>
            <w:r>
              <w:rPr>
                <w:rFonts w:hint="eastAsia" w:eastAsiaTheme="majorEastAsia"/>
                <w:bCs/>
                <w:color w:val="auto"/>
                <w:sz w:val="24"/>
                <w:szCs w:val="24"/>
                <w:lang w:eastAsia="zh-CN"/>
              </w:rPr>
              <w:t>电子件</w:t>
            </w:r>
            <w:r>
              <w:rPr>
                <w:rFonts w:eastAsiaTheme="majorEastAsia"/>
                <w:bCs/>
                <w:color w:val="auto"/>
                <w:sz w:val="24"/>
                <w:szCs w:val="24"/>
              </w:rPr>
              <w:t>，每提供一个合格维修人员证书</w:t>
            </w:r>
            <w:r>
              <w:rPr>
                <w:rFonts w:hint="eastAsia" w:eastAsiaTheme="majorEastAsia"/>
                <w:bCs/>
                <w:color w:val="auto"/>
                <w:sz w:val="24"/>
                <w:szCs w:val="24"/>
                <w:lang w:eastAsia="zh-CN"/>
              </w:rPr>
              <w:t>电子件</w:t>
            </w:r>
            <w:r>
              <w:rPr>
                <w:rFonts w:eastAsiaTheme="majorEastAsia"/>
                <w:bCs/>
                <w:color w:val="auto"/>
                <w:sz w:val="24"/>
                <w:szCs w:val="24"/>
              </w:rPr>
              <w:t>得1分，最多2分；</w:t>
            </w:r>
          </w:p>
          <w:p>
            <w:pPr>
              <w:widowControl/>
              <w:adjustRightInd w:val="0"/>
              <w:snapToGrid w:val="0"/>
              <w:jc w:val="left"/>
              <w:rPr>
                <w:rFonts w:eastAsiaTheme="majorEastAsia"/>
                <w:color w:val="auto"/>
                <w:kern w:val="0"/>
                <w:sz w:val="24"/>
                <w:szCs w:val="24"/>
              </w:rPr>
            </w:pPr>
            <w:r>
              <w:rPr>
                <w:rFonts w:eastAsiaTheme="majorEastAsia"/>
                <w:color w:val="auto"/>
                <w:kern w:val="0"/>
                <w:sz w:val="24"/>
                <w:szCs w:val="24"/>
              </w:rPr>
              <w:t>（2）提供拟投入维修人员的特种作业操作证（低压电工作业）</w:t>
            </w:r>
            <w:r>
              <w:rPr>
                <w:rFonts w:hint="eastAsia" w:eastAsiaTheme="majorEastAsia"/>
                <w:color w:val="auto"/>
                <w:kern w:val="0"/>
                <w:sz w:val="24"/>
                <w:szCs w:val="24"/>
                <w:lang w:val="en-US" w:eastAsia="zh-CN"/>
              </w:rPr>
              <w:t>或</w:t>
            </w:r>
            <w:r>
              <w:rPr>
                <w:rFonts w:eastAsiaTheme="majorEastAsia"/>
                <w:color w:val="auto"/>
                <w:kern w:val="0"/>
                <w:sz w:val="24"/>
                <w:szCs w:val="24"/>
              </w:rPr>
              <w:t>特种作业操作证（</w:t>
            </w:r>
            <w:r>
              <w:rPr>
                <w:rFonts w:hint="eastAsia" w:eastAsiaTheme="majorEastAsia"/>
                <w:color w:val="auto"/>
                <w:kern w:val="0"/>
                <w:sz w:val="24"/>
                <w:szCs w:val="24"/>
                <w:lang w:val="en-US" w:eastAsia="zh-CN"/>
              </w:rPr>
              <w:t>高</w:t>
            </w:r>
            <w:r>
              <w:rPr>
                <w:rFonts w:eastAsiaTheme="majorEastAsia"/>
                <w:color w:val="auto"/>
                <w:kern w:val="0"/>
                <w:sz w:val="24"/>
                <w:szCs w:val="24"/>
              </w:rPr>
              <w:t>压电工作业）</w:t>
            </w:r>
            <w:r>
              <w:rPr>
                <w:rFonts w:hint="eastAsia" w:eastAsiaTheme="majorEastAsia"/>
                <w:color w:val="auto"/>
                <w:kern w:val="0"/>
                <w:sz w:val="24"/>
                <w:szCs w:val="24"/>
                <w:lang w:eastAsia="zh-CN"/>
              </w:rPr>
              <w:t>电子件</w:t>
            </w:r>
            <w:r>
              <w:rPr>
                <w:rFonts w:eastAsiaTheme="majorEastAsia"/>
                <w:color w:val="auto"/>
                <w:kern w:val="0"/>
                <w:sz w:val="24"/>
                <w:szCs w:val="24"/>
              </w:rPr>
              <w:t>，每个合格的</w:t>
            </w:r>
            <w:r>
              <w:rPr>
                <w:rFonts w:hint="eastAsia" w:eastAsiaTheme="majorEastAsia"/>
                <w:color w:val="auto"/>
                <w:kern w:val="0"/>
                <w:sz w:val="24"/>
                <w:szCs w:val="24"/>
                <w:lang w:eastAsia="zh-CN"/>
              </w:rPr>
              <w:t>电子件</w:t>
            </w:r>
            <w:r>
              <w:rPr>
                <w:rFonts w:eastAsiaTheme="majorEastAsia"/>
                <w:color w:val="auto"/>
                <w:kern w:val="0"/>
                <w:sz w:val="24"/>
                <w:szCs w:val="24"/>
              </w:rPr>
              <w:t>得1分，最多1分；</w:t>
            </w:r>
          </w:p>
          <w:p>
            <w:pPr>
              <w:widowControl/>
              <w:adjustRightInd w:val="0"/>
              <w:snapToGrid w:val="0"/>
              <w:jc w:val="left"/>
              <w:rPr>
                <w:rFonts w:eastAsiaTheme="majorEastAsia"/>
                <w:color w:val="auto"/>
                <w:kern w:val="0"/>
                <w:sz w:val="24"/>
                <w:szCs w:val="24"/>
              </w:rPr>
            </w:pPr>
            <w:r>
              <w:rPr>
                <w:rFonts w:hint="eastAsia" w:eastAsiaTheme="majorEastAsia"/>
                <w:color w:val="auto"/>
                <w:kern w:val="0"/>
                <w:sz w:val="24"/>
                <w:szCs w:val="24"/>
                <w:lang w:val="en-US" w:eastAsia="zh-CN"/>
              </w:rPr>
              <w:t>注：</w:t>
            </w:r>
            <w:r>
              <w:rPr>
                <w:rFonts w:eastAsiaTheme="majorEastAsia"/>
                <w:color w:val="auto"/>
                <w:kern w:val="0"/>
                <w:sz w:val="24"/>
                <w:szCs w:val="24"/>
              </w:rPr>
              <w:t>（1）与（2）为同一人员具备，可重复得分。</w:t>
            </w:r>
          </w:p>
        </w:tc>
        <w:tc>
          <w:tcPr>
            <w:tcW w:w="1143"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3</w:t>
            </w:r>
          </w:p>
        </w:tc>
        <w:tc>
          <w:tcPr>
            <w:tcW w:w="139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投标人救援车辆评价</w:t>
            </w:r>
          </w:p>
        </w:tc>
        <w:tc>
          <w:tcPr>
            <w:tcW w:w="7311" w:type="dxa"/>
            <w:shd w:val="clear" w:color="auto" w:fill="auto"/>
            <w:vAlign w:val="center"/>
          </w:tcPr>
          <w:p>
            <w:pPr>
              <w:widowControl/>
              <w:adjustRightInd w:val="0"/>
              <w:snapToGrid w:val="0"/>
              <w:jc w:val="left"/>
              <w:rPr>
                <w:rFonts w:hint="eastAsia" w:eastAsiaTheme="majorEastAsia"/>
                <w:kern w:val="0"/>
                <w:sz w:val="24"/>
                <w:szCs w:val="24"/>
                <w:lang w:eastAsia="zh-CN"/>
              </w:rPr>
            </w:pPr>
            <w:r>
              <w:rPr>
                <w:rFonts w:hint="eastAsia" w:eastAsiaTheme="majorEastAsia"/>
                <w:kern w:val="0"/>
                <w:sz w:val="24"/>
                <w:szCs w:val="24"/>
              </w:rPr>
              <w:t>专业救援拖车1辆</w:t>
            </w:r>
            <w:r>
              <w:rPr>
                <w:rFonts w:hint="eastAsia" w:eastAsiaTheme="majorEastAsia"/>
                <w:kern w:val="0"/>
                <w:sz w:val="24"/>
                <w:szCs w:val="24"/>
                <w:lang w:eastAsia="zh-CN"/>
              </w:rPr>
              <w:t>：</w:t>
            </w:r>
          </w:p>
          <w:p>
            <w:pPr>
              <w:widowControl/>
              <w:adjustRightInd w:val="0"/>
              <w:snapToGrid w:val="0"/>
              <w:jc w:val="left"/>
              <w:rPr>
                <w:rFonts w:eastAsiaTheme="majorEastAsia"/>
                <w:kern w:val="0"/>
                <w:sz w:val="24"/>
                <w:szCs w:val="24"/>
              </w:rPr>
            </w:pPr>
            <w:r>
              <w:rPr>
                <w:rFonts w:eastAsiaTheme="majorEastAsia"/>
                <w:kern w:val="0"/>
                <w:sz w:val="24"/>
                <w:szCs w:val="24"/>
              </w:rPr>
              <w:t>自有车辆：提供机动车行驶证</w:t>
            </w:r>
            <w:r>
              <w:rPr>
                <w:rFonts w:hint="eastAsia" w:eastAsiaTheme="majorEastAsia"/>
                <w:kern w:val="0"/>
                <w:sz w:val="24"/>
                <w:szCs w:val="24"/>
                <w:lang w:eastAsia="zh-CN"/>
              </w:rPr>
              <w:t>电子件</w:t>
            </w:r>
            <w:r>
              <w:rPr>
                <w:rFonts w:eastAsiaTheme="majorEastAsia"/>
                <w:kern w:val="0"/>
                <w:sz w:val="24"/>
                <w:szCs w:val="24"/>
              </w:rPr>
              <w:t>；租赁车辆：提供机动车行驶证</w:t>
            </w:r>
            <w:r>
              <w:rPr>
                <w:rFonts w:hint="eastAsia" w:eastAsiaTheme="majorEastAsia"/>
                <w:kern w:val="0"/>
                <w:sz w:val="24"/>
                <w:szCs w:val="24"/>
                <w:lang w:eastAsia="zh-CN"/>
              </w:rPr>
              <w:t>电子件</w:t>
            </w:r>
            <w:r>
              <w:rPr>
                <w:rFonts w:eastAsiaTheme="majorEastAsia"/>
                <w:kern w:val="0"/>
                <w:sz w:val="24"/>
                <w:szCs w:val="24"/>
              </w:rPr>
              <w:t>和租赁合同或合作协议</w:t>
            </w:r>
            <w:r>
              <w:rPr>
                <w:rFonts w:hint="eastAsia" w:eastAsiaTheme="majorEastAsia"/>
                <w:kern w:val="0"/>
                <w:sz w:val="24"/>
                <w:szCs w:val="24"/>
                <w:lang w:eastAsia="zh-CN"/>
              </w:rPr>
              <w:t>电子件</w:t>
            </w:r>
            <w:r>
              <w:rPr>
                <w:rFonts w:eastAsiaTheme="majorEastAsia"/>
                <w:kern w:val="0"/>
                <w:sz w:val="24"/>
                <w:szCs w:val="24"/>
              </w:rPr>
              <w:t>，否则不予认定得分。</w:t>
            </w:r>
          </w:p>
          <w:p>
            <w:pPr>
              <w:widowControl/>
              <w:adjustRightInd w:val="0"/>
              <w:snapToGrid w:val="0"/>
              <w:jc w:val="left"/>
              <w:rPr>
                <w:rFonts w:hint="eastAsia" w:eastAsiaTheme="majorEastAsia"/>
                <w:kern w:val="0"/>
                <w:sz w:val="24"/>
                <w:szCs w:val="24"/>
                <w:lang w:eastAsia="zh-CN"/>
              </w:rPr>
            </w:pPr>
            <w:r>
              <w:rPr>
                <w:rFonts w:eastAsiaTheme="majorEastAsia"/>
                <w:kern w:val="0"/>
                <w:sz w:val="24"/>
                <w:szCs w:val="24"/>
              </w:rPr>
              <w:t>每提供1个合格的车辆证明材料得</w:t>
            </w:r>
            <w:r>
              <w:rPr>
                <w:rFonts w:hint="eastAsia" w:eastAsiaTheme="majorEastAsia"/>
                <w:kern w:val="0"/>
                <w:sz w:val="24"/>
                <w:szCs w:val="24"/>
                <w:lang w:val="en-US" w:eastAsia="zh-CN"/>
              </w:rPr>
              <w:t>2</w:t>
            </w:r>
            <w:r>
              <w:rPr>
                <w:rFonts w:eastAsiaTheme="majorEastAsia"/>
                <w:kern w:val="0"/>
                <w:sz w:val="24"/>
                <w:szCs w:val="24"/>
              </w:rPr>
              <w:t>分，最多</w:t>
            </w:r>
            <w:r>
              <w:rPr>
                <w:rFonts w:hint="eastAsia" w:eastAsiaTheme="majorEastAsia"/>
                <w:kern w:val="0"/>
                <w:sz w:val="24"/>
                <w:szCs w:val="24"/>
                <w:lang w:val="en-US" w:eastAsia="zh-CN"/>
              </w:rPr>
              <w:t>2</w:t>
            </w:r>
            <w:r>
              <w:rPr>
                <w:rFonts w:eastAsiaTheme="majorEastAsia"/>
                <w:kern w:val="0"/>
                <w:sz w:val="24"/>
                <w:szCs w:val="24"/>
              </w:rPr>
              <w:t>分。</w:t>
            </w:r>
          </w:p>
          <w:p>
            <w:pPr>
              <w:widowControl/>
              <w:adjustRightInd w:val="0"/>
              <w:snapToGrid w:val="0"/>
              <w:jc w:val="left"/>
              <w:rPr>
                <w:rFonts w:hint="eastAsia" w:eastAsiaTheme="majorEastAsia"/>
                <w:kern w:val="0"/>
                <w:sz w:val="24"/>
                <w:szCs w:val="24"/>
                <w:lang w:eastAsia="zh-CN"/>
              </w:rPr>
            </w:pPr>
            <w:r>
              <w:rPr>
                <w:rFonts w:hint="eastAsia" w:eastAsiaTheme="majorEastAsia"/>
                <w:kern w:val="0"/>
                <w:sz w:val="24"/>
                <w:szCs w:val="24"/>
              </w:rPr>
              <w:t>现场救援车辆2辆</w:t>
            </w:r>
            <w:r>
              <w:rPr>
                <w:rFonts w:hint="eastAsia" w:eastAsiaTheme="majorEastAsia"/>
                <w:kern w:val="0"/>
                <w:sz w:val="24"/>
                <w:szCs w:val="24"/>
                <w:lang w:eastAsia="zh-CN"/>
              </w:rPr>
              <w:t>：</w:t>
            </w:r>
          </w:p>
          <w:p>
            <w:pPr>
              <w:widowControl/>
              <w:adjustRightInd w:val="0"/>
              <w:snapToGrid w:val="0"/>
              <w:jc w:val="left"/>
              <w:rPr>
                <w:rFonts w:eastAsiaTheme="majorEastAsia"/>
                <w:kern w:val="0"/>
                <w:sz w:val="24"/>
                <w:szCs w:val="24"/>
              </w:rPr>
            </w:pPr>
            <w:r>
              <w:rPr>
                <w:rFonts w:eastAsiaTheme="majorEastAsia"/>
                <w:kern w:val="0"/>
                <w:sz w:val="24"/>
                <w:szCs w:val="24"/>
              </w:rPr>
              <w:t>自有车辆：提供机动车行驶证</w:t>
            </w:r>
            <w:r>
              <w:rPr>
                <w:rFonts w:hint="eastAsia" w:eastAsiaTheme="majorEastAsia"/>
                <w:kern w:val="0"/>
                <w:sz w:val="24"/>
                <w:szCs w:val="24"/>
                <w:lang w:eastAsia="zh-CN"/>
              </w:rPr>
              <w:t>电子件</w:t>
            </w:r>
            <w:r>
              <w:rPr>
                <w:rFonts w:eastAsiaTheme="majorEastAsia"/>
                <w:kern w:val="0"/>
                <w:sz w:val="24"/>
                <w:szCs w:val="24"/>
              </w:rPr>
              <w:t>；租赁车辆：提供机动车行驶证</w:t>
            </w:r>
            <w:r>
              <w:rPr>
                <w:rFonts w:hint="eastAsia" w:eastAsiaTheme="majorEastAsia"/>
                <w:kern w:val="0"/>
                <w:sz w:val="24"/>
                <w:szCs w:val="24"/>
                <w:lang w:eastAsia="zh-CN"/>
              </w:rPr>
              <w:t>电子件</w:t>
            </w:r>
            <w:r>
              <w:rPr>
                <w:rFonts w:eastAsiaTheme="majorEastAsia"/>
                <w:kern w:val="0"/>
                <w:sz w:val="24"/>
                <w:szCs w:val="24"/>
              </w:rPr>
              <w:t>和租赁合同或合作协议</w:t>
            </w:r>
            <w:r>
              <w:rPr>
                <w:rFonts w:hint="eastAsia" w:eastAsiaTheme="majorEastAsia"/>
                <w:kern w:val="0"/>
                <w:sz w:val="24"/>
                <w:szCs w:val="24"/>
                <w:lang w:eastAsia="zh-CN"/>
              </w:rPr>
              <w:t>电子件</w:t>
            </w:r>
            <w:r>
              <w:rPr>
                <w:rFonts w:eastAsiaTheme="majorEastAsia"/>
                <w:kern w:val="0"/>
                <w:sz w:val="24"/>
                <w:szCs w:val="24"/>
              </w:rPr>
              <w:t>，否则不予认定得分。</w:t>
            </w:r>
          </w:p>
          <w:p>
            <w:pPr>
              <w:widowControl/>
              <w:adjustRightInd w:val="0"/>
              <w:snapToGrid w:val="0"/>
              <w:jc w:val="left"/>
              <w:rPr>
                <w:rFonts w:hint="eastAsia" w:eastAsiaTheme="majorEastAsia"/>
                <w:kern w:val="0"/>
                <w:sz w:val="24"/>
                <w:szCs w:val="24"/>
                <w:lang w:eastAsia="zh-CN"/>
              </w:rPr>
            </w:pPr>
            <w:r>
              <w:rPr>
                <w:rFonts w:eastAsiaTheme="majorEastAsia"/>
                <w:kern w:val="0"/>
                <w:sz w:val="24"/>
                <w:szCs w:val="24"/>
              </w:rPr>
              <w:t>每提供1个合格的车辆证明材料得</w:t>
            </w:r>
            <w:r>
              <w:rPr>
                <w:rFonts w:hint="eastAsia" w:eastAsiaTheme="majorEastAsia"/>
                <w:kern w:val="0"/>
                <w:sz w:val="24"/>
                <w:szCs w:val="24"/>
                <w:lang w:val="en-US" w:eastAsia="zh-CN"/>
              </w:rPr>
              <w:t>2</w:t>
            </w:r>
            <w:r>
              <w:rPr>
                <w:rFonts w:eastAsiaTheme="majorEastAsia"/>
                <w:kern w:val="0"/>
                <w:sz w:val="24"/>
                <w:szCs w:val="24"/>
              </w:rPr>
              <w:t>分，最多</w:t>
            </w:r>
            <w:r>
              <w:rPr>
                <w:rFonts w:hint="eastAsia" w:eastAsiaTheme="majorEastAsia"/>
                <w:kern w:val="0"/>
                <w:sz w:val="24"/>
                <w:szCs w:val="24"/>
                <w:lang w:val="en-US" w:eastAsia="zh-CN"/>
              </w:rPr>
              <w:t>4</w:t>
            </w:r>
            <w:r>
              <w:rPr>
                <w:rFonts w:eastAsiaTheme="majorEastAsia"/>
                <w:kern w:val="0"/>
                <w:sz w:val="24"/>
                <w:szCs w:val="24"/>
              </w:rPr>
              <w:t>分。</w:t>
            </w:r>
          </w:p>
        </w:tc>
        <w:tc>
          <w:tcPr>
            <w:tcW w:w="1143" w:type="dxa"/>
            <w:shd w:val="clear" w:color="auto" w:fill="auto"/>
            <w:vAlign w:val="center"/>
          </w:tcPr>
          <w:p>
            <w:pPr>
              <w:widowControl/>
              <w:adjustRightInd w:val="0"/>
              <w:snapToGrid w:val="0"/>
              <w:jc w:val="center"/>
              <w:rPr>
                <w:rFonts w:hint="default" w:eastAsiaTheme="majorEastAsia"/>
                <w:kern w:val="0"/>
                <w:sz w:val="24"/>
                <w:szCs w:val="24"/>
                <w:lang w:val="en-US" w:eastAsia="zh-CN"/>
              </w:rPr>
            </w:pPr>
            <w:r>
              <w:rPr>
                <w:rFonts w:hint="eastAsia" w:eastAsiaTheme="majorEastAsia"/>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4</w:t>
            </w:r>
          </w:p>
        </w:tc>
        <w:tc>
          <w:tcPr>
            <w:tcW w:w="1396" w:type="dxa"/>
            <w:shd w:val="clear" w:color="auto" w:fill="auto"/>
            <w:vAlign w:val="center"/>
          </w:tcPr>
          <w:p>
            <w:pPr>
              <w:widowControl/>
              <w:adjustRightInd w:val="0"/>
              <w:snapToGrid w:val="0"/>
              <w:jc w:val="center"/>
              <w:rPr>
                <w:rFonts w:eastAsiaTheme="majorEastAsia"/>
                <w:bCs/>
                <w:sz w:val="24"/>
                <w:szCs w:val="24"/>
              </w:rPr>
            </w:pPr>
            <w:r>
              <w:rPr>
                <w:rFonts w:eastAsiaTheme="majorEastAsia"/>
                <w:bCs/>
                <w:sz w:val="24"/>
                <w:szCs w:val="24"/>
              </w:rPr>
              <w:t>投标人维修设备能力评价</w:t>
            </w:r>
          </w:p>
        </w:tc>
        <w:tc>
          <w:tcPr>
            <w:tcW w:w="7311" w:type="dxa"/>
            <w:shd w:val="clear" w:color="auto" w:fill="auto"/>
            <w:vAlign w:val="center"/>
          </w:tcPr>
          <w:p>
            <w:pPr>
              <w:widowControl/>
              <w:adjustRightInd w:val="0"/>
              <w:snapToGrid w:val="0"/>
              <w:jc w:val="left"/>
              <w:rPr>
                <w:rFonts w:hint="eastAsia" w:eastAsiaTheme="majorEastAsia"/>
                <w:kern w:val="0"/>
                <w:sz w:val="24"/>
                <w:szCs w:val="24"/>
              </w:rPr>
            </w:pPr>
            <w:r>
              <w:rPr>
                <w:rFonts w:hint="eastAsia" w:eastAsiaTheme="majorEastAsia"/>
                <w:kern w:val="0"/>
                <w:sz w:val="24"/>
                <w:szCs w:val="24"/>
              </w:rPr>
              <w:t>提供投标人拟投入本项目的设备彩图及设备购置发票</w:t>
            </w:r>
            <w:r>
              <w:rPr>
                <w:rFonts w:hint="eastAsia" w:eastAsiaTheme="majorEastAsia"/>
                <w:kern w:val="0"/>
                <w:sz w:val="24"/>
                <w:szCs w:val="24"/>
                <w:lang w:eastAsia="zh-CN"/>
              </w:rPr>
              <w:t>电子件</w:t>
            </w:r>
            <w:r>
              <w:rPr>
                <w:rFonts w:hint="eastAsia" w:eastAsiaTheme="majorEastAsia"/>
                <w:kern w:val="0"/>
                <w:sz w:val="24"/>
                <w:szCs w:val="24"/>
              </w:rPr>
              <w:t>，否则不予认定得分，包括（举重机、机动车检测电脑、四轮定位仪、扒胎机、动平衡仪、大梁校正仪、自动变速箱养护机、烤漆房），每提供一种满足上述要求的设备得0.5分，最多</w:t>
            </w:r>
            <w:r>
              <w:rPr>
                <w:rFonts w:hint="eastAsia" w:eastAsiaTheme="majorEastAsia"/>
                <w:kern w:val="0"/>
                <w:sz w:val="24"/>
                <w:szCs w:val="24"/>
                <w:lang w:val="en-US" w:eastAsia="zh-CN"/>
              </w:rPr>
              <w:t>4</w:t>
            </w:r>
            <w:r>
              <w:rPr>
                <w:rFonts w:hint="eastAsia" w:eastAsiaTheme="majorEastAsia"/>
                <w:kern w:val="0"/>
                <w:sz w:val="24"/>
                <w:szCs w:val="24"/>
              </w:rPr>
              <w:t>分。</w:t>
            </w:r>
          </w:p>
        </w:tc>
        <w:tc>
          <w:tcPr>
            <w:tcW w:w="1143" w:type="dxa"/>
            <w:shd w:val="clear" w:color="auto" w:fill="auto"/>
            <w:vAlign w:val="center"/>
          </w:tcPr>
          <w:p>
            <w:pPr>
              <w:widowControl/>
              <w:adjustRightInd w:val="0"/>
              <w:snapToGrid w:val="0"/>
              <w:jc w:val="center"/>
              <w:rPr>
                <w:rFonts w:hint="eastAsia" w:eastAsiaTheme="majorEastAsia"/>
                <w:kern w:val="0"/>
                <w:sz w:val="24"/>
                <w:szCs w:val="24"/>
                <w:lang w:eastAsia="zh-CN"/>
              </w:rPr>
            </w:pPr>
            <w:r>
              <w:rPr>
                <w:rFonts w:hint="eastAsia" w:eastAsiaTheme="majorEastAsia"/>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5</w:t>
            </w:r>
          </w:p>
        </w:tc>
        <w:tc>
          <w:tcPr>
            <w:tcW w:w="139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投标人场地评价</w:t>
            </w:r>
          </w:p>
        </w:tc>
        <w:tc>
          <w:tcPr>
            <w:tcW w:w="7311" w:type="dxa"/>
            <w:shd w:val="clear" w:color="auto" w:fill="auto"/>
            <w:vAlign w:val="center"/>
          </w:tcPr>
          <w:p>
            <w:pPr>
              <w:widowControl/>
              <w:adjustRightInd w:val="0"/>
              <w:snapToGrid w:val="0"/>
              <w:jc w:val="left"/>
              <w:rPr>
                <w:rFonts w:hint="eastAsia" w:eastAsiaTheme="majorEastAsia"/>
                <w:kern w:val="0"/>
                <w:sz w:val="24"/>
                <w:szCs w:val="24"/>
              </w:rPr>
            </w:pPr>
            <w:r>
              <w:rPr>
                <w:rFonts w:hint="eastAsia" w:eastAsiaTheme="majorEastAsia"/>
                <w:kern w:val="0"/>
                <w:sz w:val="24"/>
                <w:szCs w:val="24"/>
              </w:rPr>
              <w:t>提供自有或租赁的维修车间整体面积、实景照片的证明材料，</w:t>
            </w:r>
          </w:p>
          <w:p>
            <w:pPr>
              <w:widowControl/>
              <w:adjustRightInd w:val="0"/>
              <w:snapToGrid w:val="0"/>
              <w:jc w:val="left"/>
              <w:rPr>
                <w:rFonts w:hint="eastAsia" w:eastAsiaTheme="majorEastAsia"/>
                <w:kern w:val="0"/>
                <w:sz w:val="24"/>
                <w:szCs w:val="24"/>
              </w:rPr>
            </w:pPr>
            <w:r>
              <w:rPr>
                <w:rFonts w:hint="eastAsia" w:eastAsiaTheme="majorEastAsia"/>
                <w:kern w:val="0"/>
                <w:sz w:val="24"/>
                <w:szCs w:val="24"/>
              </w:rPr>
              <w:t>维修车间≥</w:t>
            </w:r>
            <w:r>
              <w:rPr>
                <w:rFonts w:hint="eastAsia" w:eastAsiaTheme="majorEastAsia"/>
                <w:kern w:val="0"/>
                <w:sz w:val="24"/>
                <w:szCs w:val="24"/>
                <w:lang w:val="en-US" w:eastAsia="zh-CN"/>
              </w:rPr>
              <w:t>1000</w:t>
            </w:r>
            <w:r>
              <w:rPr>
                <w:rFonts w:hint="eastAsia" w:eastAsiaTheme="majorEastAsia"/>
                <w:kern w:val="0"/>
                <w:sz w:val="24"/>
                <w:szCs w:val="24"/>
              </w:rPr>
              <w:t>平方米，得</w:t>
            </w:r>
            <w:r>
              <w:rPr>
                <w:rFonts w:hint="eastAsia" w:eastAsiaTheme="majorEastAsia"/>
                <w:kern w:val="0"/>
                <w:sz w:val="24"/>
                <w:szCs w:val="24"/>
                <w:lang w:val="en-US" w:eastAsia="zh-CN"/>
              </w:rPr>
              <w:t>3</w:t>
            </w:r>
            <w:r>
              <w:rPr>
                <w:rFonts w:hint="eastAsia" w:eastAsiaTheme="majorEastAsia"/>
                <w:kern w:val="0"/>
                <w:sz w:val="24"/>
                <w:szCs w:val="24"/>
              </w:rPr>
              <w:t>分；</w:t>
            </w:r>
          </w:p>
          <w:p>
            <w:pPr>
              <w:widowControl/>
              <w:adjustRightInd w:val="0"/>
              <w:snapToGrid w:val="0"/>
              <w:jc w:val="left"/>
              <w:rPr>
                <w:rFonts w:hint="eastAsia" w:eastAsiaTheme="majorEastAsia"/>
                <w:kern w:val="0"/>
                <w:sz w:val="24"/>
                <w:szCs w:val="24"/>
              </w:rPr>
            </w:pPr>
            <w:r>
              <w:rPr>
                <w:rFonts w:hint="eastAsia" w:eastAsiaTheme="majorEastAsia"/>
                <w:kern w:val="0"/>
                <w:sz w:val="24"/>
                <w:szCs w:val="24"/>
              </w:rPr>
              <w:t>其他得0分。</w:t>
            </w:r>
          </w:p>
          <w:p>
            <w:pPr>
              <w:widowControl/>
              <w:adjustRightInd w:val="0"/>
              <w:snapToGrid w:val="0"/>
              <w:jc w:val="left"/>
              <w:rPr>
                <w:rFonts w:hint="eastAsia" w:eastAsiaTheme="majorEastAsia"/>
                <w:kern w:val="0"/>
                <w:sz w:val="24"/>
                <w:szCs w:val="24"/>
              </w:rPr>
            </w:pPr>
            <w:r>
              <w:rPr>
                <w:rFonts w:hint="eastAsia" w:eastAsiaTheme="majorEastAsia"/>
                <w:kern w:val="0"/>
                <w:sz w:val="24"/>
                <w:szCs w:val="24"/>
              </w:rPr>
              <w:t>注：证明材料是指：</w:t>
            </w:r>
          </w:p>
          <w:p>
            <w:pPr>
              <w:widowControl/>
              <w:adjustRightInd w:val="0"/>
              <w:snapToGrid w:val="0"/>
              <w:jc w:val="left"/>
              <w:rPr>
                <w:rFonts w:hint="eastAsia" w:eastAsiaTheme="majorEastAsia"/>
                <w:kern w:val="0"/>
                <w:sz w:val="24"/>
                <w:szCs w:val="24"/>
              </w:rPr>
            </w:pPr>
            <w:r>
              <w:rPr>
                <w:rFonts w:hint="eastAsia" w:eastAsiaTheme="majorEastAsia"/>
                <w:kern w:val="0"/>
                <w:sz w:val="24"/>
                <w:szCs w:val="24"/>
              </w:rPr>
              <w:t>自有场地：提供场地产权证明文件</w:t>
            </w:r>
            <w:r>
              <w:rPr>
                <w:rFonts w:hint="eastAsia" w:eastAsiaTheme="majorEastAsia"/>
                <w:kern w:val="0"/>
                <w:sz w:val="24"/>
                <w:szCs w:val="24"/>
                <w:lang w:eastAsia="zh-CN"/>
              </w:rPr>
              <w:t>电子件</w:t>
            </w:r>
            <w:r>
              <w:rPr>
                <w:rFonts w:hint="eastAsia" w:eastAsiaTheme="majorEastAsia"/>
                <w:kern w:val="0"/>
                <w:sz w:val="24"/>
                <w:szCs w:val="24"/>
              </w:rPr>
              <w:t>（所有权人应为投标人）和实景照片，否则不予认定得分；</w:t>
            </w:r>
          </w:p>
          <w:p>
            <w:pPr>
              <w:widowControl/>
              <w:adjustRightInd w:val="0"/>
              <w:snapToGrid w:val="0"/>
              <w:jc w:val="left"/>
              <w:rPr>
                <w:rFonts w:hint="eastAsia" w:eastAsiaTheme="majorEastAsia"/>
                <w:kern w:val="0"/>
                <w:sz w:val="24"/>
                <w:szCs w:val="24"/>
              </w:rPr>
            </w:pPr>
            <w:r>
              <w:rPr>
                <w:rFonts w:hint="eastAsia" w:eastAsiaTheme="majorEastAsia"/>
                <w:kern w:val="0"/>
                <w:sz w:val="24"/>
                <w:szCs w:val="24"/>
              </w:rPr>
              <w:t>租赁场地：提供产权证明文件</w:t>
            </w:r>
            <w:r>
              <w:rPr>
                <w:rFonts w:hint="eastAsia" w:eastAsiaTheme="majorEastAsia"/>
                <w:kern w:val="0"/>
                <w:sz w:val="24"/>
                <w:szCs w:val="24"/>
                <w:lang w:eastAsia="zh-CN"/>
              </w:rPr>
              <w:t>电子件</w:t>
            </w:r>
            <w:r>
              <w:rPr>
                <w:rFonts w:hint="eastAsia" w:eastAsiaTheme="majorEastAsia"/>
                <w:kern w:val="0"/>
                <w:sz w:val="24"/>
                <w:szCs w:val="24"/>
              </w:rPr>
              <w:t>和满足本项目服务时间要求租赁合同（承租人应为投标人）</w:t>
            </w:r>
            <w:r>
              <w:rPr>
                <w:rFonts w:hint="eastAsia" w:eastAsiaTheme="majorEastAsia"/>
                <w:kern w:val="0"/>
                <w:sz w:val="24"/>
                <w:szCs w:val="24"/>
                <w:lang w:eastAsia="zh-CN"/>
              </w:rPr>
              <w:t>电子件</w:t>
            </w:r>
            <w:r>
              <w:rPr>
                <w:rFonts w:hint="eastAsia" w:eastAsiaTheme="majorEastAsia"/>
                <w:kern w:val="0"/>
                <w:sz w:val="24"/>
                <w:szCs w:val="24"/>
              </w:rPr>
              <w:t>和实景照片，否则不予认定得分。</w:t>
            </w:r>
          </w:p>
        </w:tc>
        <w:tc>
          <w:tcPr>
            <w:tcW w:w="1143" w:type="dxa"/>
            <w:shd w:val="clear" w:color="auto" w:fill="auto"/>
            <w:vAlign w:val="center"/>
          </w:tcPr>
          <w:p>
            <w:pPr>
              <w:widowControl/>
              <w:adjustRightInd w:val="0"/>
              <w:snapToGrid w:val="0"/>
              <w:jc w:val="center"/>
              <w:rPr>
                <w:rFonts w:hint="eastAsia" w:eastAsiaTheme="majorEastAsia"/>
                <w:kern w:val="0"/>
                <w:sz w:val="24"/>
                <w:szCs w:val="24"/>
                <w:lang w:eastAsia="zh-CN"/>
              </w:rPr>
            </w:pPr>
            <w:r>
              <w:rPr>
                <w:rFonts w:hint="eastAsia" w:eastAsiaTheme="majorEastAsia"/>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6</w:t>
            </w:r>
          </w:p>
        </w:tc>
        <w:tc>
          <w:tcPr>
            <w:tcW w:w="139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维修便捷服务评价</w:t>
            </w:r>
          </w:p>
        </w:tc>
        <w:tc>
          <w:tcPr>
            <w:tcW w:w="7311" w:type="dxa"/>
            <w:shd w:val="clear" w:color="auto" w:fill="auto"/>
            <w:vAlign w:val="center"/>
          </w:tcPr>
          <w:p>
            <w:pPr>
              <w:widowControl/>
              <w:adjustRightInd w:val="0"/>
              <w:snapToGrid w:val="0"/>
              <w:jc w:val="left"/>
              <w:rPr>
                <w:rFonts w:hint="eastAsia" w:eastAsiaTheme="majorEastAsia"/>
                <w:kern w:val="0"/>
                <w:sz w:val="24"/>
                <w:szCs w:val="24"/>
              </w:rPr>
            </w:pPr>
            <w:r>
              <w:rPr>
                <w:rFonts w:hint="eastAsia" w:eastAsiaTheme="majorEastAsia"/>
                <w:kern w:val="0"/>
                <w:sz w:val="24"/>
                <w:szCs w:val="24"/>
              </w:rPr>
              <w:t>提供投标人维修服务地点（第五项“投标人场地评价”已提供合格证明材料）与采购人</w:t>
            </w:r>
            <w:r>
              <w:rPr>
                <w:rFonts w:hint="eastAsia" w:eastAsiaTheme="majorEastAsia"/>
                <w:kern w:val="0"/>
                <w:sz w:val="24"/>
                <w:szCs w:val="24"/>
                <w:lang w:val="en-US" w:eastAsia="zh-CN"/>
              </w:rPr>
              <w:t>重要单位地点</w:t>
            </w:r>
            <w:r>
              <w:rPr>
                <w:rFonts w:hint="eastAsia" w:eastAsiaTheme="majorEastAsia"/>
                <w:kern w:val="0"/>
                <w:sz w:val="24"/>
                <w:szCs w:val="24"/>
              </w:rPr>
              <w:t>（</w:t>
            </w:r>
            <w:r>
              <w:rPr>
                <w:rFonts w:hint="eastAsia" w:eastAsiaTheme="majorEastAsia"/>
                <w:kern w:val="0"/>
                <w:sz w:val="24"/>
                <w:szCs w:val="24"/>
                <w:lang w:val="en-US" w:eastAsia="zh-CN"/>
              </w:rPr>
              <w:t>第一包：</w:t>
            </w:r>
            <w:r>
              <w:rPr>
                <w:rFonts w:hint="eastAsia" w:eastAsiaTheme="majorEastAsia"/>
                <w:kern w:val="0"/>
                <w:sz w:val="24"/>
                <w:szCs w:val="24"/>
              </w:rPr>
              <w:t>咸阳北路6号</w:t>
            </w:r>
            <w:r>
              <w:rPr>
                <w:rFonts w:hint="eastAsia" w:eastAsiaTheme="majorEastAsia"/>
                <w:kern w:val="0"/>
                <w:sz w:val="24"/>
                <w:szCs w:val="24"/>
                <w:lang w:eastAsia="zh-CN"/>
              </w:rPr>
              <w:t>；</w:t>
            </w:r>
            <w:r>
              <w:rPr>
                <w:rFonts w:hint="eastAsia" w:eastAsiaTheme="majorEastAsia"/>
                <w:kern w:val="0"/>
                <w:sz w:val="24"/>
                <w:szCs w:val="24"/>
              </w:rPr>
              <w:t>第二包：天津市河西区小海地微山路4号）机动车驾驶距离显示图（提供百度地图或高德地图显示的路线距离截图）</w:t>
            </w:r>
          </w:p>
          <w:p>
            <w:pPr>
              <w:widowControl/>
              <w:adjustRightInd w:val="0"/>
              <w:snapToGrid w:val="0"/>
              <w:jc w:val="left"/>
              <w:rPr>
                <w:rFonts w:hint="eastAsia" w:eastAsiaTheme="majorEastAsia"/>
                <w:kern w:val="0"/>
                <w:sz w:val="24"/>
                <w:szCs w:val="24"/>
              </w:rPr>
            </w:pPr>
            <w:r>
              <w:rPr>
                <w:rFonts w:hint="eastAsia" w:eastAsiaTheme="majorEastAsia"/>
                <w:kern w:val="0"/>
                <w:sz w:val="24"/>
                <w:szCs w:val="24"/>
              </w:rPr>
              <w:t>距离≤</w:t>
            </w:r>
            <w:r>
              <w:rPr>
                <w:rFonts w:hint="eastAsia" w:eastAsiaTheme="majorEastAsia"/>
                <w:kern w:val="0"/>
                <w:sz w:val="24"/>
                <w:szCs w:val="24"/>
                <w:lang w:val="en-US" w:eastAsia="zh-CN"/>
              </w:rPr>
              <w:t>6</w:t>
            </w:r>
            <w:r>
              <w:rPr>
                <w:rFonts w:hint="eastAsia" w:eastAsiaTheme="majorEastAsia"/>
                <w:kern w:val="0"/>
                <w:sz w:val="24"/>
                <w:szCs w:val="24"/>
              </w:rPr>
              <w:t>公里得</w:t>
            </w:r>
            <w:r>
              <w:rPr>
                <w:rFonts w:hint="eastAsia" w:eastAsiaTheme="majorEastAsia"/>
                <w:kern w:val="0"/>
                <w:sz w:val="24"/>
                <w:szCs w:val="24"/>
                <w:lang w:val="en-US" w:eastAsia="zh-CN"/>
              </w:rPr>
              <w:t>3</w:t>
            </w:r>
            <w:r>
              <w:rPr>
                <w:rFonts w:hint="eastAsia" w:eastAsiaTheme="majorEastAsia"/>
                <w:kern w:val="0"/>
                <w:sz w:val="24"/>
                <w:szCs w:val="24"/>
              </w:rPr>
              <w:t>分；</w:t>
            </w:r>
          </w:p>
          <w:p>
            <w:pPr>
              <w:widowControl/>
              <w:adjustRightInd w:val="0"/>
              <w:snapToGrid w:val="0"/>
              <w:jc w:val="left"/>
              <w:rPr>
                <w:rFonts w:hint="eastAsia" w:eastAsiaTheme="majorEastAsia"/>
                <w:kern w:val="0"/>
                <w:sz w:val="24"/>
                <w:szCs w:val="24"/>
              </w:rPr>
            </w:pPr>
            <w:r>
              <w:rPr>
                <w:rFonts w:hint="eastAsia" w:eastAsiaTheme="majorEastAsia"/>
                <w:kern w:val="0"/>
                <w:sz w:val="24"/>
                <w:szCs w:val="24"/>
              </w:rPr>
              <w:t>其他得0分。</w:t>
            </w:r>
          </w:p>
          <w:p>
            <w:pPr>
              <w:widowControl/>
              <w:adjustRightInd w:val="0"/>
              <w:snapToGrid w:val="0"/>
              <w:jc w:val="left"/>
              <w:rPr>
                <w:rFonts w:hint="eastAsia" w:eastAsiaTheme="majorEastAsia"/>
                <w:kern w:val="0"/>
                <w:sz w:val="24"/>
                <w:szCs w:val="24"/>
              </w:rPr>
            </w:pPr>
            <w:r>
              <w:rPr>
                <w:rFonts w:hint="eastAsia" w:eastAsiaTheme="majorEastAsia"/>
                <w:kern w:val="0"/>
                <w:sz w:val="24"/>
                <w:szCs w:val="24"/>
              </w:rPr>
              <w:t>注：投标人须承诺上述维修服务地点与签订合同时在天津市汽车维修电子健康档案信息服务网-机动车维修企业备案公示-经营地址一致，未提供截图和未承诺的不予认定得分。</w:t>
            </w:r>
          </w:p>
        </w:tc>
        <w:tc>
          <w:tcPr>
            <w:tcW w:w="1143" w:type="dxa"/>
            <w:shd w:val="clear" w:color="auto" w:fill="auto"/>
            <w:vAlign w:val="center"/>
          </w:tcPr>
          <w:p>
            <w:pPr>
              <w:widowControl/>
              <w:adjustRightInd w:val="0"/>
              <w:snapToGrid w:val="0"/>
              <w:jc w:val="center"/>
              <w:rPr>
                <w:rFonts w:hint="eastAsia" w:eastAsiaTheme="majorEastAsia"/>
                <w:kern w:val="0"/>
                <w:sz w:val="24"/>
                <w:szCs w:val="24"/>
                <w:lang w:eastAsia="zh-CN"/>
              </w:rPr>
            </w:pPr>
            <w:r>
              <w:rPr>
                <w:rFonts w:hint="eastAsia" w:eastAsiaTheme="majorEastAsia"/>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7</w:t>
            </w:r>
          </w:p>
        </w:tc>
        <w:tc>
          <w:tcPr>
            <w:tcW w:w="139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投标人承诺</w:t>
            </w:r>
            <w:r>
              <w:rPr>
                <w:rFonts w:eastAsiaTheme="majorEastAsia"/>
                <w:bCs/>
                <w:sz w:val="24"/>
                <w:szCs w:val="24"/>
              </w:rPr>
              <w:t>评价</w:t>
            </w:r>
          </w:p>
        </w:tc>
        <w:tc>
          <w:tcPr>
            <w:tcW w:w="7311" w:type="dxa"/>
            <w:shd w:val="clear" w:color="auto" w:fill="auto"/>
            <w:vAlign w:val="center"/>
          </w:tcPr>
          <w:p>
            <w:pPr>
              <w:widowControl/>
              <w:adjustRightInd w:val="0"/>
              <w:snapToGrid w:val="0"/>
              <w:jc w:val="left"/>
              <w:rPr>
                <w:rFonts w:eastAsiaTheme="majorEastAsia"/>
                <w:kern w:val="0"/>
                <w:sz w:val="24"/>
                <w:szCs w:val="24"/>
              </w:rPr>
            </w:pPr>
            <w:r>
              <w:rPr>
                <w:rFonts w:eastAsiaTheme="majorEastAsia"/>
                <w:kern w:val="0"/>
                <w:sz w:val="24"/>
                <w:szCs w:val="24"/>
              </w:rPr>
              <w:t>（1）投标人承诺不得违反双方约定使用零配件；严禁以次充好，以换代修。承诺得2分，其他0分。</w:t>
            </w:r>
          </w:p>
          <w:p>
            <w:pPr>
              <w:widowControl/>
              <w:adjustRightInd w:val="0"/>
              <w:snapToGrid w:val="0"/>
              <w:jc w:val="left"/>
              <w:rPr>
                <w:rFonts w:eastAsiaTheme="majorEastAsia"/>
                <w:kern w:val="0"/>
                <w:sz w:val="24"/>
                <w:szCs w:val="24"/>
              </w:rPr>
            </w:pPr>
            <w:r>
              <w:rPr>
                <w:rFonts w:eastAsiaTheme="majorEastAsia"/>
                <w:kern w:val="0"/>
                <w:sz w:val="24"/>
                <w:szCs w:val="24"/>
              </w:rPr>
              <w:t>（2）满足磋商文件要求的基础上维修保养后质保期每增加5000公里或3个月保修得1分，最多3分</w:t>
            </w:r>
          </w:p>
          <w:p>
            <w:pPr>
              <w:widowControl/>
              <w:adjustRightInd w:val="0"/>
              <w:snapToGrid w:val="0"/>
              <w:jc w:val="left"/>
              <w:rPr>
                <w:rFonts w:eastAsiaTheme="majorEastAsia"/>
                <w:kern w:val="0"/>
                <w:sz w:val="24"/>
                <w:szCs w:val="24"/>
              </w:rPr>
            </w:pPr>
            <w:r>
              <w:rPr>
                <w:rFonts w:eastAsiaTheme="majorEastAsia"/>
                <w:kern w:val="0"/>
                <w:sz w:val="24"/>
                <w:szCs w:val="24"/>
              </w:rPr>
              <w:t>（3）投标人承诺小型维修类24小时内完成并正常使用；大型维修类72小时内完成并正常使用；遇有特别紧急情况，加大力量满足用户时效要求。承诺得2分，其他0分。</w:t>
            </w:r>
          </w:p>
          <w:p>
            <w:pPr>
              <w:widowControl/>
              <w:adjustRightInd w:val="0"/>
              <w:snapToGrid w:val="0"/>
              <w:jc w:val="left"/>
              <w:rPr>
                <w:rFonts w:eastAsiaTheme="majorEastAsia"/>
                <w:kern w:val="0"/>
                <w:sz w:val="24"/>
                <w:szCs w:val="24"/>
              </w:rPr>
            </w:pPr>
            <w:r>
              <w:rPr>
                <w:rFonts w:eastAsiaTheme="majorEastAsia"/>
                <w:kern w:val="0"/>
                <w:sz w:val="24"/>
                <w:szCs w:val="24"/>
              </w:rPr>
              <w:t>（4）承诺完全满足竞争性磋商文件“报价要求”、“时间地点要求”、“付款方式要求”和技术要求中非“</w:t>
            </w:r>
            <w:r>
              <w:rPr>
                <w:rFonts w:hint="eastAsia" w:ascii="宋体" w:hAnsi="宋体" w:cs="宋体"/>
                <w:kern w:val="0"/>
                <w:sz w:val="24"/>
                <w:szCs w:val="24"/>
              </w:rPr>
              <w:t>★</w:t>
            </w:r>
            <w:r>
              <w:rPr>
                <w:rFonts w:eastAsiaTheme="majorEastAsia"/>
                <w:kern w:val="0"/>
                <w:sz w:val="24"/>
                <w:szCs w:val="24"/>
              </w:rPr>
              <w:t>”号要求的：4分，其他0分。</w:t>
            </w:r>
          </w:p>
        </w:tc>
        <w:tc>
          <w:tcPr>
            <w:tcW w:w="1143"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8</w:t>
            </w:r>
          </w:p>
        </w:tc>
        <w:tc>
          <w:tcPr>
            <w:tcW w:w="1396" w:type="dxa"/>
            <w:shd w:val="clear" w:color="auto" w:fill="auto"/>
            <w:vAlign w:val="center"/>
          </w:tcPr>
          <w:p>
            <w:pPr>
              <w:widowControl/>
              <w:adjustRightInd w:val="0"/>
              <w:snapToGrid w:val="0"/>
              <w:jc w:val="center"/>
              <w:rPr>
                <w:rFonts w:eastAsiaTheme="majorEastAsia"/>
                <w:bCs/>
                <w:sz w:val="24"/>
                <w:szCs w:val="24"/>
              </w:rPr>
            </w:pPr>
            <w:r>
              <w:rPr>
                <w:rFonts w:eastAsiaTheme="majorEastAsia"/>
                <w:bCs/>
                <w:sz w:val="24"/>
                <w:szCs w:val="24"/>
              </w:rPr>
              <w:t>投标人环保评价</w:t>
            </w:r>
          </w:p>
        </w:tc>
        <w:tc>
          <w:tcPr>
            <w:tcW w:w="7311" w:type="dxa"/>
            <w:shd w:val="clear" w:color="auto" w:fill="auto"/>
            <w:vAlign w:val="center"/>
          </w:tcPr>
          <w:p>
            <w:pPr>
              <w:widowControl/>
              <w:adjustRightInd w:val="0"/>
              <w:snapToGrid w:val="0"/>
              <w:jc w:val="left"/>
              <w:rPr>
                <w:rFonts w:eastAsiaTheme="majorEastAsia"/>
                <w:kern w:val="0"/>
                <w:sz w:val="24"/>
                <w:szCs w:val="24"/>
              </w:rPr>
            </w:pPr>
            <w:r>
              <w:rPr>
                <w:rFonts w:eastAsiaTheme="majorEastAsia"/>
                <w:kern w:val="0"/>
                <w:sz w:val="24"/>
                <w:szCs w:val="24"/>
              </w:rPr>
              <w:t>.投标人提供环境废物处理的相关材料（包括但不限于废物处理合同）</w:t>
            </w:r>
            <w:r>
              <w:rPr>
                <w:rFonts w:hint="eastAsia" w:eastAsiaTheme="majorEastAsia"/>
                <w:kern w:val="0"/>
                <w:sz w:val="24"/>
                <w:szCs w:val="24"/>
                <w:lang w:eastAsia="zh-CN"/>
              </w:rPr>
              <w:t>电子件</w:t>
            </w:r>
            <w:r>
              <w:rPr>
                <w:rFonts w:eastAsiaTheme="majorEastAsia"/>
                <w:kern w:val="0"/>
                <w:sz w:val="24"/>
                <w:szCs w:val="24"/>
              </w:rPr>
              <w:t>的得</w:t>
            </w:r>
            <w:r>
              <w:rPr>
                <w:rFonts w:hint="eastAsia" w:eastAsiaTheme="majorEastAsia"/>
                <w:kern w:val="0"/>
                <w:sz w:val="24"/>
                <w:szCs w:val="24"/>
                <w:lang w:val="en-US" w:eastAsia="zh-CN"/>
              </w:rPr>
              <w:t>2</w:t>
            </w:r>
            <w:r>
              <w:rPr>
                <w:rFonts w:eastAsiaTheme="majorEastAsia"/>
                <w:kern w:val="0"/>
                <w:sz w:val="24"/>
                <w:szCs w:val="24"/>
              </w:rPr>
              <w:t>分；其他得0分。</w:t>
            </w:r>
          </w:p>
        </w:tc>
        <w:tc>
          <w:tcPr>
            <w:tcW w:w="1143" w:type="dxa"/>
            <w:shd w:val="clear" w:color="auto" w:fill="auto"/>
            <w:vAlign w:val="center"/>
          </w:tcPr>
          <w:p>
            <w:pPr>
              <w:widowControl/>
              <w:adjustRightInd w:val="0"/>
              <w:snapToGrid w:val="0"/>
              <w:jc w:val="center"/>
              <w:rPr>
                <w:rFonts w:hint="eastAsia" w:eastAsiaTheme="majorEastAsia"/>
                <w:kern w:val="0"/>
                <w:sz w:val="24"/>
                <w:szCs w:val="24"/>
                <w:lang w:eastAsia="zh-CN"/>
              </w:rPr>
            </w:pPr>
            <w:r>
              <w:rPr>
                <w:rFonts w:hint="eastAsia" w:eastAsiaTheme="majorEastAsia"/>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9393" w:type="dxa"/>
            <w:gridSpan w:val="3"/>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第三部分 主观分（</w:t>
            </w:r>
            <w:r>
              <w:rPr>
                <w:rFonts w:hint="eastAsia" w:eastAsiaTheme="majorEastAsia"/>
                <w:kern w:val="0"/>
                <w:sz w:val="24"/>
                <w:szCs w:val="24"/>
                <w:lang w:val="en-US" w:eastAsia="zh-CN"/>
              </w:rPr>
              <w:t>45</w:t>
            </w:r>
            <w:r>
              <w:rPr>
                <w:rFonts w:eastAsiaTheme="majorEastAsia"/>
                <w:kern w:val="0"/>
                <w:sz w:val="24"/>
                <w:szCs w:val="24"/>
              </w:rPr>
              <w:t>分）</w:t>
            </w:r>
          </w:p>
        </w:tc>
        <w:tc>
          <w:tcPr>
            <w:tcW w:w="1143"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1</w:t>
            </w:r>
          </w:p>
        </w:tc>
        <w:tc>
          <w:tcPr>
            <w:tcW w:w="1396" w:type="dxa"/>
            <w:shd w:val="clear" w:color="auto" w:fill="auto"/>
            <w:vAlign w:val="center"/>
          </w:tcPr>
          <w:p>
            <w:pPr>
              <w:widowControl/>
              <w:adjustRightInd w:val="0"/>
              <w:snapToGrid w:val="0"/>
              <w:jc w:val="center"/>
              <w:rPr>
                <w:rFonts w:eastAsiaTheme="majorEastAsia"/>
                <w:color w:val="auto"/>
                <w:kern w:val="0"/>
                <w:sz w:val="24"/>
                <w:szCs w:val="24"/>
              </w:rPr>
            </w:pPr>
            <w:r>
              <w:rPr>
                <w:rFonts w:eastAsiaTheme="majorEastAsia"/>
                <w:color w:val="auto"/>
                <w:kern w:val="0"/>
                <w:sz w:val="24"/>
                <w:szCs w:val="24"/>
              </w:rPr>
              <w:t>针对本项目特点的专业化维修保养服务方案评价</w:t>
            </w:r>
          </w:p>
        </w:tc>
        <w:tc>
          <w:tcPr>
            <w:tcW w:w="7311" w:type="dxa"/>
            <w:shd w:val="clear" w:color="auto" w:fill="auto"/>
            <w:vAlign w:val="center"/>
          </w:tcPr>
          <w:p>
            <w:pPr>
              <w:widowControl/>
              <w:adjustRightInd w:val="0"/>
              <w:snapToGrid w:val="0"/>
              <w:rPr>
                <w:color w:val="auto"/>
                <w:kern w:val="0"/>
                <w:sz w:val="24"/>
                <w:szCs w:val="24"/>
              </w:rPr>
            </w:pPr>
            <w:r>
              <w:rPr>
                <w:color w:val="auto"/>
                <w:kern w:val="0"/>
                <w:sz w:val="24"/>
                <w:szCs w:val="24"/>
              </w:rPr>
              <w:t>至少包含针对本项目的各种车型维修保养方案</w:t>
            </w:r>
            <w:r>
              <w:rPr>
                <w:rFonts w:hint="eastAsia"/>
                <w:color w:val="auto"/>
                <w:kern w:val="0"/>
                <w:sz w:val="24"/>
                <w:szCs w:val="24"/>
                <w:lang w:eastAsia="zh-CN"/>
              </w:rPr>
              <w:t>（</w:t>
            </w:r>
            <w:r>
              <w:rPr>
                <w:rFonts w:hint="eastAsia"/>
                <w:color w:val="auto"/>
                <w:kern w:val="0"/>
                <w:sz w:val="24"/>
                <w:szCs w:val="24"/>
              </w:rPr>
              <w:t>至少包含车辆保养数据（油液及润滑剂）、底盘大修数据（车架的测定点、车架尺寸、轴距）、底盘及四轮定位数据（四轮定位数据）、发动机控制系统、手动变速器系统、自动变速器系统、ABS系统、空调、安全气囊、转向系统、车身电器（停车系统、雨刷器系统、照明系统）检测及维修方案</w:t>
            </w:r>
            <w:r>
              <w:rPr>
                <w:rFonts w:hint="eastAsia"/>
                <w:color w:val="auto"/>
                <w:kern w:val="0"/>
                <w:sz w:val="24"/>
                <w:szCs w:val="24"/>
                <w:lang w:eastAsia="zh-CN"/>
              </w:rPr>
              <w:t>）</w:t>
            </w:r>
            <w:r>
              <w:rPr>
                <w:color w:val="auto"/>
                <w:kern w:val="0"/>
                <w:sz w:val="24"/>
                <w:szCs w:val="24"/>
              </w:rPr>
              <w:t>维修管理制度方案、环境保护措施方案、突发事件应急方案</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jc w:val="left"/>
              <w:rPr>
                <w:rFonts w:eastAsiaTheme="majorEastAsia"/>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1</w:t>
            </w:r>
            <w:r>
              <w:rPr>
                <w:rFonts w:hint="eastAsia"/>
                <w:color w:val="auto"/>
                <w:kern w:val="0"/>
                <w:sz w:val="24"/>
                <w:szCs w:val="24"/>
              </w:rPr>
              <w:t>分，最低0分。</w:t>
            </w:r>
          </w:p>
        </w:tc>
        <w:tc>
          <w:tcPr>
            <w:tcW w:w="1143" w:type="dxa"/>
            <w:shd w:val="clear" w:color="auto" w:fill="auto"/>
            <w:vAlign w:val="center"/>
          </w:tcPr>
          <w:p>
            <w:pPr>
              <w:widowControl/>
              <w:adjustRightInd w:val="0"/>
              <w:snapToGrid w:val="0"/>
              <w:jc w:val="center"/>
              <w:rPr>
                <w:rFonts w:hint="default" w:eastAsiaTheme="majorEastAsia"/>
                <w:color w:val="auto"/>
                <w:kern w:val="0"/>
                <w:sz w:val="24"/>
                <w:szCs w:val="24"/>
                <w:lang w:val="en-US" w:eastAsia="zh-CN"/>
              </w:rPr>
            </w:pPr>
            <w:r>
              <w:rPr>
                <w:rFonts w:hint="eastAsia" w:eastAsiaTheme="majorEastAsia"/>
                <w:color w:val="auto"/>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2</w:t>
            </w:r>
          </w:p>
        </w:tc>
        <w:tc>
          <w:tcPr>
            <w:tcW w:w="1396" w:type="dxa"/>
            <w:shd w:val="clear" w:color="auto" w:fill="auto"/>
            <w:vAlign w:val="center"/>
          </w:tcPr>
          <w:p>
            <w:pPr>
              <w:widowControl/>
              <w:adjustRightInd w:val="0"/>
              <w:snapToGrid w:val="0"/>
              <w:jc w:val="center"/>
              <w:rPr>
                <w:rFonts w:eastAsiaTheme="majorEastAsia"/>
                <w:color w:val="auto"/>
                <w:kern w:val="0"/>
                <w:sz w:val="24"/>
                <w:szCs w:val="24"/>
              </w:rPr>
            </w:pPr>
            <w:r>
              <w:rPr>
                <w:rFonts w:eastAsiaTheme="majorEastAsia"/>
                <w:color w:val="auto"/>
                <w:kern w:val="0"/>
                <w:sz w:val="24"/>
                <w:szCs w:val="24"/>
              </w:rPr>
              <w:t>拟使用维修配件评价</w:t>
            </w:r>
          </w:p>
        </w:tc>
        <w:tc>
          <w:tcPr>
            <w:tcW w:w="7311" w:type="dxa"/>
            <w:shd w:val="clear" w:color="auto" w:fill="auto"/>
            <w:vAlign w:val="center"/>
          </w:tcPr>
          <w:p>
            <w:pPr>
              <w:widowControl/>
              <w:adjustRightInd w:val="0"/>
              <w:snapToGrid w:val="0"/>
              <w:jc w:val="left"/>
              <w:rPr>
                <w:rFonts w:hint="eastAsia" w:eastAsiaTheme="majorEastAsia"/>
                <w:color w:val="auto"/>
                <w:kern w:val="0"/>
                <w:sz w:val="24"/>
                <w:szCs w:val="24"/>
                <w:lang w:eastAsia="zh-CN"/>
              </w:rPr>
            </w:pPr>
            <w:r>
              <w:rPr>
                <w:rFonts w:eastAsiaTheme="majorEastAsia"/>
                <w:color w:val="auto"/>
                <w:kern w:val="0"/>
                <w:sz w:val="24"/>
                <w:szCs w:val="24"/>
              </w:rPr>
              <w:t>至少包含拟使用的维修配件的制造商出具性能说明材料</w:t>
            </w:r>
            <w:r>
              <w:rPr>
                <w:rFonts w:hint="eastAsia" w:eastAsiaTheme="majorEastAsia"/>
                <w:color w:val="auto"/>
                <w:kern w:val="0"/>
                <w:sz w:val="24"/>
                <w:szCs w:val="24"/>
                <w:lang w:eastAsia="zh-CN"/>
              </w:rPr>
              <w:t>电子件</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jc w:val="left"/>
              <w:rPr>
                <w:rFonts w:eastAsiaTheme="majorEastAsia"/>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2</w:t>
            </w:r>
            <w:r>
              <w:rPr>
                <w:rFonts w:hint="eastAsia"/>
                <w:color w:val="auto"/>
                <w:kern w:val="0"/>
                <w:sz w:val="24"/>
                <w:szCs w:val="24"/>
              </w:rPr>
              <w:t>分，最低0分。</w:t>
            </w:r>
          </w:p>
        </w:tc>
        <w:tc>
          <w:tcPr>
            <w:tcW w:w="1143" w:type="dxa"/>
            <w:shd w:val="clear" w:color="auto" w:fill="auto"/>
            <w:vAlign w:val="center"/>
          </w:tcPr>
          <w:p>
            <w:pPr>
              <w:keepNext w:val="0"/>
              <w:keepLines w:val="0"/>
              <w:widowControl/>
              <w:suppressLineNumbers w:val="0"/>
              <w:jc w:val="center"/>
              <w:textAlignment w:val="center"/>
              <w:rPr>
                <w:rFonts w:hint="default" w:eastAsiaTheme="majorEastAsia"/>
                <w:color w:val="auto"/>
                <w:kern w:val="0"/>
                <w:sz w:val="24"/>
                <w:szCs w:val="24"/>
                <w:lang w:val="en-US" w:eastAsia="zh-CN"/>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3</w:t>
            </w:r>
          </w:p>
        </w:tc>
        <w:tc>
          <w:tcPr>
            <w:tcW w:w="1396" w:type="dxa"/>
            <w:shd w:val="clear" w:color="auto" w:fill="auto"/>
            <w:vAlign w:val="center"/>
          </w:tcPr>
          <w:p>
            <w:pPr>
              <w:widowControl/>
              <w:adjustRightInd w:val="0"/>
              <w:snapToGrid w:val="0"/>
              <w:jc w:val="center"/>
              <w:rPr>
                <w:rFonts w:eastAsiaTheme="majorEastAsia"/>
                <w:color w:val="auto"/>
                <w:kern w:val="0"/>
                <w:sz w:val="24"/>
                <w:szCs w:val="24"/>
              </w:rPr>
            </w:pPr>
            <w:r>
              <w:rPr>
                <w:rFonts w:eastAsiaTheme="majorEastAsia"/>
                <w:color w:val="auto"/>
                <w:sz w:val="24"/>
                <w:szCs w:val="24"/>
              </w:rPr>
              <w:t>安全作业保障评价</w:t>
            </w:r>
          </w:p>
        </w:tc>
        <w:tc>
          <w:tcPr>
            <w:tcW w:w="7311" w:type="dxa"/>
            <w:shd w:val="clear" w:color="auto" w:fill="auto"/>
            <w:vAlign w:val="center"/>
          </w:tcPr>
          <w:p>
            <w:pPr>
              <w:widowControl/>
              <w:adjustRightInd w:val="0"/>
              <w:snapToGrid w:val="0"/>
              <w:rPr>
                <w:color w:val="auto"/>
                <w:kern w:val="0"/>
                <w:sz w:val="24"/>
                <w:szCs w:val="24"/>
              </w:rPr>
            </w:pPr>
            <w:r>
              <w:rPr>
                <w:color w:val="auto"/>
                <w:kern w:val="0"/>
                <w:sz w:val="24"/>
                <w:szCs w:val="24"/>
              </w:rPr>
              <w:t>至少包含针对本项目的安全作业制度、安全保障措施、安全事故处理流程、安全责任认定方法等</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jc w:val="left"/>
              <w:rPr>
                <w:rFonts w:eastAsiaTheme="majorEastAsia"/>
                <w:color w:val="auto"/>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w:t>
            </w:r>
            <w:r>
              <w:rPr>
                <w:rFonts w:hint="eastAsia"/>
                <w:color w:val="auto"/>
                <w:kern w:val="0"/>
                <w:sz w:val="24"/>
                <w:szCs w:val="24"/>
                <w:lang w:val="en-US" w:eastAsia="zh-CN"/>
              </w:rPr>
              <w:t>2</w:t>
            </w:r>
            <w:r>
              <w:rPr>
                <w:rFonts w:hint="eastAsia"/>
                <w:color w:val="auto"/>
                <w:kern w:val="0"/>
                <w:sz w:val="24"/>
                <w:szCs w:val="24"/>
              </w:rPr>
              <w:t>分，最低0分。</w:t>
            </w:r>
          </w:p>
        </w:tc>
        <w:tc>
          <w:tcPr>
            <w:tcW w:w="1143" w:type="dxa"/>
            <w:shd w:val="clear" w:color="auto" w:fill="auto"/>
            <w:vAlign w:val="center"/>
          </w:tcPr>
          <w:p>
            <w:pPr>
              <w:keepNext w:val="0"/>
              <w:keepLines w:val="0"/>
              <w:widowControl/>
              <w:suppressLineNumbers w:val="0"/>
              <w:jc w:val="center"/>
              <w:textAlignment w:val="center"/>
              <w:rPr>
                <w:rFonts w:eastAsiaTheme="majorEastAsia"/>
                <w:color w:val="auto"/>
                <w:kern w:val="0"/>
                <w:sz w:val="24"/>
                <w:szCs w:val="24"/>
              </w:rPr>
            </w:pPr>
            <w:r>
              <w:rPr>
                <w:rFonts w:hint="eastAsia" w:ascii="宋体" w:hAnsi="宋体" w:eastAsia="宋体" w:cs="宋体"/>
                <w:i w:val="0"/>
                <w:color w:val="auto"/>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686" w:type="dxa"/>
            <w:shd w:val="clear" w:color="auto" w:fill="auto"/>
            <w:vAlign w:val="center"/>
          </w:tcPr>
          <w:p>
            <w:pPr>
              <w:widowControl/>
              <w:adjustRightInd w:val="0"/>
              <w:snapToGrid w:val="0"/>
              <w:jc w:val="center"/>
              <w:rPr>
                <w:rFonts w:eastAsiaTheme="majorEastAsia"/>
                <w:kern w:val="0"/>
                <w:sz w:val="24"/>
                <w:szCs w:val="24"/>
              </w:rPr>
            </w:pPr>
            <w:bookmarkStart w:id="14" w:name="_GoBack" w:colFirst="0" w:colLast="2"/>
            <w:r>
              <w:rPr>
                <w:rFonts w:eastAsiaTheme="majorEastAsia"/>
                <w:kern w:val="0"/>
                <w:sz w:val="24"/>
                <w:szCs w:val="24"/>
              </w:rPr>
              <w:t>4</w:t>
            </w:r>
          </w:p>
        </w:tc>
        <w:tc>
          <w:tcPr>
            <w:tcW w:w="1396" w:type="dxa"/>
            <w:shd w:val="clear" w:color="auto" w:fill="auto"/>
            <w:vAlign w:val="center"/>
          </w:tcPr>
          <w:p>
            <w:pPr>
              <w:widowControl/>
              <w:adjustRightInd w:val="0"/>
              <w:snapToGrid w:val="0"/>
              <w:jc w:val="center"/>
              <w:rPr>
                <w:rFonts w:eastAsiaTheme="majorEastAsia"/>
                <w:color w:val="auto"/>
                <w:sz w:val="24"/>
                <w:szCs w:val="24"/>
              </w:rPr>
            </w:pPr>
            <w:r>
              <w:rPr>
                <w:rFonts w:eastAsiaTheme="majorEastAsia"/>
                <w:color w:val="auto"/>
                <w:sz w:val="24"/>
                <w:szCs w:val="24"/>
              </w:rPr>
              <w:t>投诉流程、满意度调查制度评价</w:t>
            </w:r>
          </w:p>
        </w:tc>
        <w:tc>
          <w:tcPr>
            <w:tcW w:w="7311" w:type="dxa"/>
            <w:shd w:val="clear" w:color="auto" w:fill="auto"/>
            <w:vAlign w:val="center"/>
          </w:tcPr>
          <w:p>
            <w:pPr>
              <w:widowControl/>
              <w:adjustRightInd w:val="0"/>
              <w:snapToGrid w:val="0"/>
              <w:rPr>
                <w:color w:val="auto"/>
                <w:kern w:val="0"/>
                <w:sz w:val="24"/>
                <w:szCs w:val="24"/>
              </w:rPr>
            </w:pPr>
            <w:r>
              <w:rPr>
                <w:color w:val="auto"/>
                <w:kern w:val="0"/>
                <w:sz w:val="24"/>
                <w:szCs w:val="24"/>
              </w:rPr>
              <w:t>至少包含投诉接受范围、投诉处理流程、满意度调查范围、满意度调查方法，提高服务对象满意度方案</w:t>
            </w:r>
          </w:p>
          <w:p>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pPr>
              <w:widowControl/>
              <w:adjustRightInd w:val="0"/>
              <w:snapToGrid w:val="0"/>
              <w:jc w:val="left"/>
              <w:rPr>
                <w:rFonts w:eastAsiaTheme="majorEastAsia"/>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tc>
        <w:tc>
          <w:tcPr>
            <w:tcW w:w="1143" w:type="dxa"/>
            <w:shd w:val="clear" w:color="auto" w:fill="auto"/>
            <w:vAlign w:val="center"/>
          </w:tcPr>
          <w:p>
            <w:pPr>
              <w:keepNext w:val="0"/>
              <w:keepLines w:val="0"/>
              <w:widowControl/>
              <w:suppressLineNumbers w:val="0"/>
              <w:jc w:val="center"/>
              <w:textAlignment w:val="center"/>
              <w:rPr>
                <w:rFonts w:hint="eastAsia" w:eastAsiaTheme="majorEastAsia"/>
                <w:color w:val="auto"/>
                <w:kern w:val="0"/>
                <w:sz w:val="24"/>
                <w:szCs w:val="24"/>
                <w:lang w:eastAsia="zh-CN"/>
              </w:rPr>
            </w:pPr>
            <w:r>
              <w:rPr>
                <w:rFonts w:hint="eastAsia" w:ascii="宋体" w:hAnsi="宋体" w:eastAsia="宋体" w:cs="宋体"/>
                <w:i w:val="0"/>
                <w:color w:val="auto"/>
                <w:kern w:val="0"/>
                <w:sz w:val="24"/>
                <w:szCs w:val="24"/>
                <w:u w:val="none"/>
                <w:lang w:val="en-US" w:eastAsia="zh-CN" w:bidi="ar"/>
              </w:rPr>
              <w:t>10</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393" w:type="dxa"/>
            <w:gridSpan w:val="3"/>
            <w:shd w:val="clear" w:color="auto" w:fill="auto"/>
            <w:vAlign w:val="center"/>
          </w:tcPr>
          <w:p>
            <w:pPr>
              <w:widowControl/>
              <w:adjustRightInd w:val="0"/>
              <w:snapToGrid w:val="0"/>
              <w:jc w:val="center"/>
              <w:rPr>
                <w:rFonts w:eastAsiaTheme="majorEastAsia"/>
                <w:sz w:val="24"/>
                <w:szCs w:val="24"/>
              </w:rPr>
            </w:pPr>
            <w:r>
              <w:rPr>
                <w:rFonts w:eastAsiaTheme="majorEastAsia"/>
                <w:sz w:val="24"/>
                <w:szCs w:val="24"/>
              </w:rPr>
              <w:t>合计</w:t>
            </w:r>
          </w:p>
        </w:tc>
        <w:tc>
          <w:tcPr>
            <w:tcW w:w="1143" w:type="dxa"/>
            <w:shd w:val="clear" w:color="auto" w:fill="auto"/>
            <w:vAlign w:val="center"/>
          </w:tcPr>
          <w:p>
            <w:pPr>
              <w:widowControl/>
              <w:adjustRightInd w:val="0"/>
              <w:snapToGrid w:val="0"/>
              <w:jc w:val="center"/>
              <w:rPr>
                <w:rFonts w:eastAsiaTheme="majorEastAsia"/>
                <w:kern w:val="0"/>
                <w:sz w:val="24"/>
                <w:szCs w:val="24"/>
              </w:rPr>
            </w:pPr>
            <w:r>
              <w:rPr>
                <w:rFonts w:eastAsiaTheme="majorEastAsia"/>
                <w:kern w:val="0"/>
                <w:sz w:val="24"/>
                <w:szCs w:val="24"/>
              </w:rPr>
              <w:t>100</w:t>
            </w:r>
          </w:p>
        </w:tc>
      </w:tr>
    </w:tbl>
    <w:p>
      <w:pPr>
        <w:spacing w:line="360" w:lineRule="auto"/>
        <w:ind w:firstLine="480" w:firstLineChars="200"/>
        <w:outlineLvl w:val="0"/>
        <w:rPr>
          <w:kern w:val="0"/>
          <w:sz w:val="24"/>
          <w:szCs w:val="24"/>
        </w:rPr>
      </w:pPr>
      <w:r>
        <w:rPr>
          <w:rFonts w:hint="eastAsia"/>
          <w:kern w:val="0"/>
          <w:sz w:val="24"/>
          <w:szCs w:val="24"/>
        </w:rPr>
        <w:t>主观分</w:t>
      </w:r>
      <w:r>
        <w:rPr>
          <w:kern w:val="0"/>
          <w:sz w:val="24"/>
          <w:szCs w:val="24"/>
        </w:rPr>
        <w:t>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pPr>
        <w:pStyle w:val="2"/>
        <w:rPr>
          <w:kern w:val="0"/>
          <w:sz w:val="24"/>
          <w:szCs w:val="24"/>
        </w:rPr>
      </w:pPr>
    </w:p>
    <w:p>
      <w:pPr>
        <w:rPr>
          <w:kern w:val="0"/>
          <w:sz w:val="24"/>
          <w:szCs w:val="24"/>
        </w:rPr>
      </w:pPr>
    </w:p>
    <w:p>
      <w:pPr>
        <w:pStyle w:val="2"/>
        <w:rPr>
          <w:kern w:val="0"/>
          <w:sz w:val="24"/>
          <w:szCs w:val="24"/>
        </w:rPr>
      </w:pPr>
    </w:p>
    <w:p>
      <w:pPr>
        <w:rPr>
          <w:kern w:val="0"/>
          <w:sz w:val="24"/>
          <w:szCs w:val="24"/>
        </w:rPr>
      </w:pPr>
    </w:p>
    <w:p>
      <w:pPr>
        <w:pStyle w:val="2"/>
        <w:rPr>
          <w:kern w:val="0"/>
          <w:sz w:val="24"/>
          <w:szCs w:val="24"/>
        </w:rPr>
      </w:pPr>
    </w:p>
    <w:p>
      <w:pPr>
        <w:rPr>
          <w:kern w:val="0"/>
          <w:sz w:val="24"/>
          <w:szCs w:val="24"/>
        </w:rPr>
      </w:pPr>
    </w:p>
    <w:p>
      <w:pPr>
        <w:pStyle w:val="2"/>
        <w:rPr>
          <w:kern w:val="0"/>
          <w:sz w:val="24"/>
          <w:szCs w:val="24"/>
        </w:rPr>
      </w:pPr>
    </w:p>
    <w:p>
      <w:pPr>
        <w:rPr>
          <w:kern w:val="0"/>
          <w:sz w:val="24"/>
          <w:szCs w:val="24"/>
        </w:rPr>
      </w:pPr>
    </w:p>
    <w:p>
      <w:pPr>
        <w:pStyle w:val="2"/>
        <w:rPr>
          <w:kern w:val="0"/>
          <w:sz w:val="24"/>
          <w:szCs w:val="24"/>
        </w:rPr>
      </w:pPr>
    </w:p>
    <w:p>
      <w:pPr>
        <w:pStyle w:val="2"/>
        <w:rPr>
          <w:kern w:val="0"/>
          <w:sz w:val="24"/>
          <w:szCs w:val="24"/>
        </w:rPr>
      </w:pPr>
    </w:p>
    <w:p>
      <w:pPr>
        <w:rPr>
          <w:kern w:val="0"/>
          <w:sz w:val="24"/>
          <w:szCs w:val="24"/>
        </w:rPr>
      </w:pPr>
    </w:p>
    <w:p>
      <w:pPr>
        <w:pStyle w:val="2"/>
        <w:rPr>
          <w:kern w:val="0"/>
          <w:sz w:val="24"/>
          <w:szCs w:val="24"/>
        </w:rPr>
      </w:pPr>
    </w:p>
    <w:p>
      <w:pPr>
        <w:rPr>
          <w:kern w:val="0"/>
          <w:sz w:val="24"/>
          <w:szCs w:val="24"/>
        </w:rPr>
      </w:pPr>
    </w:p>
    <w:p>
      <w:pPr>
        <w:pStyle w:val="2"/>
        <w:rPr>
          <w:kern w:val="0"/>
          <w:sz w:val="24"/>
          <w:szCs w:val="24"/>
        </w:rPr>
      </w:pPr>
    </w:p>
    <w:p/>
    <w:p>
      <w:pPr>
        <w:widowControl/>
        <w:jc w:val="left"/>
        <w:rPr>
          <w:b/>
          <w:sz w:val="24"/>
        </w:rPr>
      </w:pPr>
    </w:p>
    <w:p>
      <w:pPr>
        <w:pStyle w:val="12"/>
        <w:rPr>
          <w:rFonts w:ascii="Times New Roman" w:hAnsi="Times New Roman"/>
        </w:rPr>
      </w:pPr>
    </w:p>
    <w:p>
      <w:pPr>
        <w:pStyle w:val="12"/>
        <w:jc w:val="both"/>
        <w:rPr>
          <w:rFonts w:ascii="Times New Roman" w:hAnsi="Times New Roman"/>
        </w:rPr>
      </w:pPr>
    </w:p>
    <w:p>
      <w:pPr>
        <w:pStyle w:val="12"/>
        <w:rPr>
          <w:rFonts w:ascii="Times New Roman" w:hAnsi="Times New Roman"/>
        </w:rPr>
      </w:pPr>
      <w:r>
        <w:rPr>
          <w:rFonts w:ascii="Times New Roman" w:hAnsi="Times New Roman"/>
        </w:rPr>
        <w:t>第三部分  供应商须知</w:t>
      </w:r>
      <w:bookmarkEnd w:id="1"/>
    </w:p>
    <w:p>
      <w:pPr>
        <w:pStyle w:val="29"/>
        <w:spacing w:line="360" w:lineRule="auto"/>
        <w:jc w:val="center"/>
        <w:rPr>
          <w:rFonts w:ascii="Times New Roman" w:hAnsi="Times New Roman" w:eastAsia="宋体" w:cs="Times New Roman"/>
          <w:color w:val="auto"/>
        </w:rPr>
      </w:pPr>
      <w:bookmarkStart w:id="10" w:name="_Toc411426751"/>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根据《中华人民共和国政府采购法》、《中华人民共和国政府采购法实施条例》等有关法律、法规和规章的规定，本采购项目已具备竞争性磋商条件。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本竞争性磋商文件仅适用于磋商邀请函中所叙述项目货物和服务的采购。</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参与磋商活动的所有各方，对在参与磋商过程中获悉的国家、商业和技术秘密以及其它依法应当保密的内容，均负有保密义务，违者应对由此造成的后果承担全部法律责任。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“采购人”系指本次磋商活动的采购单位。“采购代理机构”系指组织本次磋商活动的机构，即“天津市政府采购中心”。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“投标人”和“供应商”系指向采购代理机构提交响应文件的供应商。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货物”系指各种形态和种类的物品，包括原材料、燃料、设备、产品等；“工程”系指建设工程，包括建筑物和构筑物的新建、改建、扩建、装修、拆除、修缮等；“服务”系指除货物和工程以外的其他政府采购对象。</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本次磋商的最终解释权归为采购人、采购代理机构。</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符合《中华人民共和国政府采购法》第二十二条供应商参加政府采购活动应当具备的条件及其他有关法律、法规关于供应商的有关规定，有能力提供磋商采购货物及服务的供应商。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4.2 符合《磋商邀请函》中关于供应商资格要求（实质性要求）的规定。</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关于联合体参与磋商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《磋商邀请函》接受联合体参与磋商的：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不得再以自己名义单独在同一合同项下投标，也不得组成新的联合体参加同一合同项下的投标。</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eastAsia="宋体" w:cs="Times New Roman"/>
        </w:rPr>
        <w:t>下载竞争性磋商文件时，应以联合体协议中确定的主体方名义下载。</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（5）联合体参与磋商的，应以主体方名义提交投标保证金（如有），对联合体各方均具有约束力。</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（7）联合体中任意一方为中小企业的，该方应提供《中小企业声明函》。</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不得同时参加同一合同项下的投标</w:t>
      </w:r>
      <w:r>
        <w:rPr>
          <w:rFonts w:ascii="Times New Roman" w:hAnsi="Times New Roman" w:eastAsia="宋体" w:cs="Times New Roman"/>
          <w:color w:val="auto"/>
        </w:rPr>
        <w:t>。如同时参加，则评审时将同时被拒绝。</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关于分公司参与磋商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分公司作为供应商参与本项目政府采购活动的，应提供具有法人资格的总公司的营业执照副本</w:t>
      </w:r>
      <w:r>
        <w:rPr>
          <w:rFonts w:hint="eastAsia" w:ascii="Times New Roman" w:hAnsi="Times New Roman" w:eastAsia="宋体" w:cs="Times New Roman"/>
          <w:color w:val="auto"/>
          <w:lang w:eastAsia="zh-CN"/>
        </w:rPr>
        <w:t>电子件</w:t>
      </w:r>
      <w:r>
        <w:rPr>
          <w:rFonts w:ascii="Times New Roman" w:hAnsi="Times New Roman" w:eastAsia="宋体" w:cs="Times New Roman"/>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4.7 关于中小微企业参与磋商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5.2 除《磋商项目需求》有特殊规定外，供应商提供的货物应当是全新的、未使用过的，货物和相关服务应当符合竞争性磋商文件的要求，并且其质量完全符合国家标准、行业标准或地方标准。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5.3 供应商应当说明投标货物的来源地，如投标的货物非供应商生产或制造的，则交货时有义务提供其从合法途径获得该货物的相关证明。</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系统软件、通用软件必须是具有在中国境内的合法使用权或版权的正版软件，涉及到第三方提出侵权或知识产权的起诉及支付版税等费用由供应商承担所有责任及费用。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磋商费用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无论投标过程中的做法和结果如何，供应商自行承担所有与参加磋商有关的费用。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磋商活动有关的通知，采购人、采购代理机构均将通过“天津市政府采购网（http://tjgp.cz.tj.gov.cn）”和“天津市政府采购中心网（http://tjgpc.zwfwb.tj.gov.cn）”公开发布。供应商在参与本采购项目磋商活动期间，请及时关注上述媒体和天津市政府采购中心招投标系统“查看项目文件”的相关信息。因没有及时关注而未能如期获取相关信息，供应商自行承担由此可能产生的风险。</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8.2 询问</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8.3 质疑</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针对采购结果的质疑，供应商可通过天津市政府采购中心招投标系统“质疑”模块在线提出。</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针对询问或质疑的答复内容需要修改采购文件的，其修改内容应当以天津市政府采购网发布的更正公告为准。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本《供应商须知》的条款如与《磋商邀请函》、《磋商项目需求》就同一内容的表述不一致的，以《磋商邀请函》、《磋商项目需求》中规定的内容为准。</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B  竞争性磋商文件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竞争性磋商文件的构成</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 竞争性磋商文件由下述部分组成：</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（1）磋商邀请函；</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（2）磋商项目需求；</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（3）供应商须知；</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（4）合同草案；</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（5）响应文件格式；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（6）竞争性磋商文件的更正公告内容（如有）。</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除非有特殊要求，竞争性磋商文件不单独提供磋商项目使用地的自然环境、气候条件、公用设施等情况，供应商被视为熟悉上述与履行合同有关的一切情况。</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10.3 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”号条款为不允许偏离的实质性要求，经磋商小组判定任意一条加注“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”号的条款出现偏离，视为无效响应。</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竞争性磋商文件中涉及的参照品牌、型号仅起说明作用，并没有任何限制性，供应商在投标中可以选用其他替代品牌或型号，但这些替代要实质上优于或相当于磋商要求。</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10.5 除竞争性磋商文件另有规定外，竞争性磋商文件中要求的每一项产品只允许一种产品投标，每一项产品的采购数量不允许变更。</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竞争性磋商文件的澄清和修改</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答疑会和现场考察</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采购人、采购代理机构召开答疑会的，所有供应商应按《磋商邀请函》规定的时间、地点参加答疑会。供应商如不参加，其风险由供应商自行承担，采购人、采购代理机构不承担任何责任。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采购人、采购代理机构组织现场考察的，所有供应商按《磋商邀请函》规定的时间、地点参加现场考察活动。供应商如不参加，其风险由供应商自行承担，采购人、采购代理机构不承担任何责任。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竞争性磋商文件的修改，不作为供应商编制响应文件的依据。</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供应商应仔细阅读竞争性磋商文件的所有内容，按竞争性磋商文件要求编制响应文件，以使其投标对竞争性磋商文件做出实质性响应。否则，其响应文件可能被拒绝，供应商须自行承担由此引起的风险和责任。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供应商应根据磋商项目需求和响应文件格式编制响应文件，保证其真实有效，并承担相应的法律责任。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除竞争性磋商文件中另有规定外，响应文件所使用的计量单位均应使用中华人民共和国法定计量单位。</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供应商应按竞争性磋商文件第五部分提供的响应文件格式完整填写。因不按要求编制而引起系统无法检索、读取相关信息时，其后果由供应商自行承担。</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供应商可对本竞争性磋商文件“磋商项目需求”所列的所有</w:t>
      </w:r>
      <w:r>
        <w:rPr>
          <w:rFonts w:hint="eastAsia" w:ascii="Times New Roman" w:hAnsi="Times New Roman" w:eastAsia="宋体" w:cs="Times New Roman"/>
          <w:color w:val="auto"/>
        </w:rPr>
        <w:t>标的</w:t>
      </w:r>
      <w:r>
        <w:rPr>
          <w:rFonts w:ascii="Times New Roman" w:hAnsi="Times New Roman" w:eastAsia="宋体" w:cs="Times New Roman"/>
          <w:color w:val="auto"/>
        </w:rPr>
        <w:t>进行投标，也可只对其中一包或几包的</w:t>
      </w:r>
      <w:r>
        <w:rPr>
          <w:rFonts w:hint="eastAsia" w:ascii="Times New Roman" w:hAnsi="Times New Roman" w:eastAsia="宋体" w:cs="Times New Roman"/>
          <w:color w:val="auto"/>
        </w:rPr>
        <w:t>标的</w:t>
      </w:r>
      <w:r>
        <w:rPr>
          <w:rFonts w:ascii="Times New Roman" w:hAnsi="Times New Roman" w:eastAsia="宋体" w:cs="Times New Roman"/>
          <w:color w:val="auto"/>
        </w:rPr>
        <w:t>投标；若无特殊说明，每一包的内容不得分项投标，原则上按照整包确定成交供应商。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15.3 如投标多个包的，要求按包分别独立制作响应文件。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15.4 响应文件（包括封面和目录）的每一页，从封面开始按阿拉伯数字1、2、3…顺序编制页码。</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响应文件的组成</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按照《磋商邀请函》规定的时间分别上传加盖电子签章的两阶段电子响应文件。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报价</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17.1 报价书、报价分项一览表等各表中的报价，若无特殊说明应采用人民币填报。</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17.2 报价是</w:t>
      </w:r>
      <w:r>
        <w:rPr>
          <w:rFonts w:ascii="Times New Roman" w:hAnsi="Times New Roman" w:cs="Times New Roman"/>
          <w:color w:val="auto"/>
        </w:rPr>
        <w:t>为完成竞争性磋商文件规定的一切工作所需的全部费用的最终优惠价格。</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供应商资格证明文件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供应商必须提交证明其有资格进行投标和有能力履行合同的文件，作为响应文件的一部分。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（1）《磋商邀请函》中规定的供应商资格要求（实质性要求）证明文件；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（3）涉及本须知中“4. 合格的供应商”相关要求的，按其要求执行。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技术响应文件</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供应商须提交证明其拟供货物符合竞争性磋商文件规定的技术响应文件，作为响应文件的一部分。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上述文件可以是文字资料、图纸或数据，并须提供：</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（1）货物主要技术性能的详细描述；</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（3）逐条对竞争性磋商文件要求的技术规格进行评议，并按竞争性磋商文件所附格式完整地填写《</w:t>
      </w:r>
      <w:r>
        <w:rPr>
          <w:rFonts w:hint="eastAsia" w:ascii="Times New Roman" w:hAnsi="Times New Roman" w:eastAsia="宋体" w:cs="Times New Roman"/>
          <w:color w:val="auto"/>
        </w:rPr>
        <w:t>技术要求偏离应答表</w:t>
      </w:r>
      <w:r>
        <w:rPr>
          <w:rFonts w:ascii="Times New Roman" w:hAnsi="Times New Roman" w:eastAsia="宋体" w:cs="Times New Roman"/>
          <w:color w:val="auto"/>
        </w:rPr>
        <w:t>》，说明自己所投标的与竞争性磋商文件要求的偏离情况。</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投标保证金</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按照《磋商项目需求》要求执行。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符合《中华人民共和国政府采购法实施条例》和《政府采购竞争性磋商采购方式管理暂行办法》相关规定。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磋商有效期</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磋商有效期为响应文件开启之日起60天。响应书中规定的有效期短于竞争性磋商文件规定的，其投标将被拒绝。</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21.2 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响应文件的签署及规定</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响应文件应按《磋商项目需求》和《响应文件格式》如实编写，未尽事宜可自行补充。响应文件内容不完整、格式不符合导致响应文件被误读、漏读或者查找不到相关内容的，供应商自行承担由此产生的风险。</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22.2 供应商按照《磋商邀请函》的要求提交网上应答并分别</w:t>
      </w:r>
      <w:r>
        <w:rPr>
          <w:rFonts w:ascii="Times New Roman" w:hAnsi="Times New Roman" w:cs="Times New Roman" w:eastAsiaTheme="minorEastAsia"/>
          <w:color w:val="auto"/>
          <w:szCs w:val="32"/>
        </w:rPr>
        <w:t>上传加盖电子签章的第一、第二阶段电子响应文件</w:t>
      </w:r>
      <w:r>
        <w:rPr>
          <w:rFonts w:ascii="Times New Roman" w:hAnsi="Times New Roman" w:eastAsia="宋体" w:cs="Times New Roman"/>
          <w:color w:val="auto"/>
        </w:rPr>
        <w:t>（以通过天津公共资源电子签章客户端正确读取签章信息为准）。加盖电子签章的电子响应文件应与网上应答填报内容一致。</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22.3 响应文件因模糊不清或表达不清所引起的后果由供应商自负。</w:t>
      </w:r>
    </w:p>
    <w:p>
      <w:pPr>
        <w:pStyle w:val="29"/>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22.4 响应</w:t>
      </w:r>
      <w:r>
        <w:rPr>
          <w:rFonts w:hint="eastAsia" w:ascii="Times New Roman" w:hAnsi="Times New Roman" w:eastAsia="宋体" w:cs="Times New Roman"/>
          <w:color w:val="auto"/>
        </w:rPr>
        <w:t>文件</w:t>
      </w:r>
      <w:r>
        <w:rPr>
          <w:rFonts w:hint="eastAsia" w:ascii="Times New Roman" w:hAnsi="Times New Roman" w:eastAsia="宋体" w:cs="Times New Roman"/>
          <w:color w:val="auto"/>
          <w:lang w:val="en-US" w:eastAsia="zh-CN"/>
        </w:rPr>
        <w:t>中</w:t>
      </w:r>
      <w:r>
        <w:rPr>
          <w:rFonts w:hint="eastAsia" w:ascii="Times New Roman" w:hAnsi="Times New Roman" w:eastAsia="宋体" w:cs="Times New Roman"/>
          <w:color w:val="auto"/>
        </w:rPr>
        <w:t>的电子件指扫描件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电子证照、</w:t>
      </w:r>
      <w:r>
        <w:rPr>
          <w:rFonts w:hint="eastAsia" w:ascii="Times New Roman" w:hAnsi="Times New Roman" w:eastAsia="宋体" w:cs="Times New Roman"/>
          <w:color w:val="auto"/>
        </w:rPr>
        <w:t>照片等形式电子文件；要求第三方出具的盖章件原件（如联合协议、分包意向协议、制造商授权书等），</w:t>
      </w:r>
      <w:r>
        <w:rPr>
          <w:rFonts w:hint="eastAsia" w:ascii="Times New Roman" w:hAnsi="Times New Roman" w:eastAsia="宋体" w:cs="Times New Roman"/>
          <w:color w:val="auto"/>
          <w:lang w:val="en-US" w:eastAsia="zh-CN"/>
        </w:rPr>
        <w:t>响应</w:t>
      </w:r>
      <w:r>
        <w:rPr>
          <w:rFonts w:hint="eastAsia" w:ascii="Times New Roman" w:hAnsi="Times New Roman" w:eastAsia="宋体" w:cs="Times New Roman"/>
          <w:color w:val="auto"/>
        </w:rPr>
        <w:t>文件中应使用原件的电子件。</w:t>
      </w:r>
    </w:p>
    <w:p>
      <w:pPr>
        <w:pStyle w:val="29"/>
        <w:spacing w:line="360" w:lineRule="auto"/>
        <w:jc w:val="center"/>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供应商应按《磋商邀请函》的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磋商文件规定的截止时间前到天津市河东区红星路79号天津市政府采购中心窗口完成上述操作。</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投标人须下载天津市政府采购中心网-下载中心-《天津公共资源电子签章客户端安装包及使用说明》。</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供应商应保证电子响应文件清晰，便于识别，如因上传、扫描、格式等原因导致评审时受到影响，由供应商自行承担相应责任。</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26. 未按竞争性磋商文件的规定提交网上应答和上传加盖供应商电子签章的电子响应文件（以通过天津公共资源电子签章客户端正确读取签章信息为准）的投标将被拒绝。</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磋商程序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磋商步骤</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磋商小组要求供应商澄清、说明或者更正响应文件应当以书面形式做出。</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注：供应商法定代表人或其磋商代表人须携带身份证或其他有效身份证明原件参加磋商。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对磋商文件做出的实质性变动是磋商文件的有效组成部分，磋商小组应当及时以书面形式同时通知所有参加磋商的供应商。</w:t>
      </w:r>
    </w:p>
    <w:p>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供应商应当按照磋商文件的变动情况和磋商小组的要求重新提交电子响应文件，且加盖电子签章</w:t>
      </w:r>
      <w:r>
        <w:rPr>
          <w:rFonts w:ascii="Times New Roman" w:hAnsi="Times New Roman" w:eastAsia="宋体" w:cs="Times New Roman"/>
          <w:color w:val="auto"/>
        </w:rPr>
        <w:t>后于磋商小组规定的时间内通过天津市政府采购中心招投标系统“询标解答”上传至天津市政府采购中心招投标系统。</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未实质性响应磋商文件的响应文件按无效响应处理，磋商小组应当告知提交响应文件的供应商。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第四步：经磋商确定最终采购需求和提交最后报价的供应商后，由磋商小组采用综合评分法对提交最后报价的供应商的响应文件和最后报价进行综合评分。</w:t>
      </w:r>
    </w:p>
    <w:p>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根据《关于推动解决政府采购异常低价问题的通知》（财库〔2026〕2号）的要求，磋商小组启动异常低价响应审查程序，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磋商小组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出现下列情形之一的，采购人或者采购代理机构应当终止竞争性磋商采购活动，发布项目终止公告并说明原因，重新开展采购活动：</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（1）因情况变化，不再符合规定的竞争性磋商采购方式适用情形的；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（3）除《政府采购竞争性磋商采购方式管理暂行办法》第二十一条第三款规定的情形外，在采购过程中符合要求的供应商或者报价未超过采购预算的供应商不足3家的。</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评审方法及标准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28.2 磋商小组应当按照客观、公正、审慎的原则，根据竞争性磋商文件规定的评审程序、评审方法和评审标准进行独立评审。</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竞争性磋商文件内容违反国家有关强制性规定的，磋商小组应当停止评审并向采购人或者采购代理机构说明情况。</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对竞争性磋商文件中描述有歧义或前后不一致的地方，磋商小组有权进行评判，但对同一条款的评判应适用于每个供应商。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（6）采购人按成交候选供应商顺序确定成交供应商，或授权磋商小组按成交候选供应商顺序直接确定成交供应商。</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出现以下任何情形取消磋商资格：</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（1）响应文件未按竞争性磋商文件的要求加盖电子签章的；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（2）磋商有效期短于竞争性磋商文件要求的；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（3）响应文件中提供虚假材料的；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（4）不能满足竞争性磋商文件中任何一条实质性要求或</w:t>
      </w:r>
      <w:r>
        <w:rPr>
          <w:rFonts w:hint="eastAsia" w:ascii="Times New Roman" w:hAnsi="Times New Roman" w:eastAsia="宋体" w:cs="Times New Roman"/>
          <w:color w:val="auto"/>
        </w:rPr>
        <w:t>加注“★”号条款经磋商小组认定出现偏离的</w:t>
      </w:r>
      <w:r>
        <w:rPr>
          <w:rFonts w:ascii="Times New Roman" w:hAnsi="Times New Roman" w:eastAsia="宋体" w:cs="Times New Roman"/>
          <w:color w:val="auto"/>
        </w:rPr>
        <w:t>或经磋商小组认定未实质性响应竞争性磋商文件要求的或响应内容不符合相关强制性规定的；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（6）磋商报价超出采购预算的；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（7）存在串通情形的；</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（8）单位负责人或法定代表人为同一人，或者存在控股、管理关系的不同供应商，</w:t>
      </w:r>
      <w:r>
        <w:rPr>
          <w:rFonts w:ascii="Times New Roman" w:hAnsi="Times New Roman" w:eastAsia="宋体" w:cs="Times New Roman"/>
        </w:rPr>
        <w:t>参加同一合同项下投标的，相关投标均无效；</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（9）其他法定响应无效的情形。</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在磋商期间，供应商不得向磋商小组成员或采购代理机构询问评审情况、施加任何影响，不得进行旨在影响评审结果的活动。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如果几个供应商所投整包产品为同一品牌时，在服务承诺符合竞争性磋商文件的情况下，报价最低的供应商入围评审阶段。</w:t>
      </w:r>
    </w:p>
    <w:p>
      <w:pPr>
        <w:pStyle w:val="29"/>
        <w:spacing w:line="360" w:lineRule="auto"/>
        <w:ind w:firstLine="480" w:firstLineChars="200"/>
        <w:jc w:val="both"/>
        <w:rPr>
          <w:rFonts w:ascii="Times New Roman" w:hAnsi="Times New Roman" w:eastAsia="宋体" w:cs="Times New Roman"/>
          <w:color w:val="auto"/>
        </w:rPr>
      </w:pPr>
    </w:p>
    <w:p>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采购人可以事先授权磋商小组直接确定成交供应商。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采购人也可以按照《中华人民共和国政府采购法》及其实施条例等法律法规的规定和竞争性磋商文件的要求确认成交供应商。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竞争性磋商文件、成交供应商的响应文件及其澄清文件等，均为签订合同的依据，且为合同的组成部分。</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若《磋商项目需求》规定须提交履约保证金的，成交供应商须按照规定要求提交履约保证金。</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pPr>
        <w:pStyle w:val="29"/>
        <w:spacing w:line="360" w:lineRule="auto"/>
        <w:ind w:firstLine="480" w:firstLineChars="200"/>
        <w:jc w:val="both"/>
        <w:rPr>
          <w:rFonts w:ascii="Times New Roman" w:hAnsi="Times New Roman" w:eastAsia="宋体" w:cs="Times New Roman"/>
          <w:color w:val="auto"/>
        </w:rPr>
      </w:pPr>
    </w:p>
    <w:p>
      <w:pPr>
        <w:pStyle w:val="29"/>
        <w:snapToGrid w:val="0"/>
        <w:spacing w:line="360" w:lineRule="auto"/>
        <w:ind w:firstLine="480" w:firstLineChars="200"/>
        <w:jc w:val="both"/>
        <w:rPr>
          <w:rFonts w:ascii="Times New Roman" w:hAnsi="Times New Roman" w:eastAsia="宋体" w:cs="Times New Roman"/>
          <w:color w:val="auto"/>
        </w:rPr>
      </w:pPr>
    </w:p>
    <w:p>
      <w:pPr>
        <w:pStyle w:val="29"/>
        <w:snapToGrid w:val="0"/>
        <w:spacing w:line="360" w:lineRule="auto"/>
        <w:ind w:firstLine="480" w:firstLineChars="200"/>
        <w:jc w:val="both"/>
        <w:rPr>
          <w:rFonts w:ascii="Times New Roman" w:hAnsi="Times New Roman" w:eastAsia="宋体" w:cs="Times New Roman"/>
          <w:color w:val="auto"/>
        </w:rPr>
        <w:sectPr>
          <w:headerReference r:id="rId6" w:type="default"/>
          <w:pgSz w:w="11906" w:h="16838"/>
          <w:pgMar w:top="1440" w:right="1800" w:bottom="1440" w:left="1800" w:header="851" w:footer="992" w:gutter="0"/>
          <w:cols w:space="720" w:num="1"/>
          <w:docGrid w:type="lines" w:linePitch="312" w:charSpace="0"/>
        </w:sectPr>
      </w:pPr>
    </w:p>
    <w:p>
      <w:pPr>
        <w:pStyle w:val="12"/>
        <w:rPr>
          <w:rFonts w:ascii="Times New Roman" w:hAnsi="Times New Roman"/>
        </w:rPr>
      </w:pPr>
      <w:r>
        <w:rPr>
          <w:rFonts w:ascii="Times New Roman" w:hAnsi="Times New Roman"/>
        </w:rPr>
        <w:t>第四部分  合同草案</w:t>
      </w:r>
      <w:bookmarkEnd w:id="10"/>
    </w:p>
    <w:p>
      <w:pPr>
        <w:tabs>
          <w:tab w:val="left" w:pos="412"/>
          <w:tab w:val="left" w:pos="618"/>
        </w:tabs>
        <w:spacing w:line="520" w:lineRule="exact"/>
        <w:jc w:val="center"/>
        <w:rPr>
          <w:b/>
          <w:sz w:val="30"/>
          <w:szCs w:val="30"/>
        </w:rPr>
      </w:pPr>
      <w:r>
        <w:rPr>
          <w:b/>
          <w:sz w:val="30"/>
          <w:szCs w:val="30"/>
        </w:rPr>
        <w:t>合同一般条款</w:t>
      </w:r>
    </w:p>
    <w:p>
      <w:pPr>
        <w:tabs>
          <w:tab w:val="left" w:pos="0"/>
          <w:tab w:val="left" w:pos="315"/>
        </w:tabs>
        <w:spacing w:line="520" w:lineRule="exact"/>
        <w:ind w:firstLine="480"/>
        <w:rPr>
          <w:sz w:val="24"/>
          <w:szCs w:val="24"/>
        </w:rPr>
      </w:pPr>
      <w:r>
        <w:rPr>
          <w:sz w:val="24"/>
          <w:szCs w:val="24"/>
        </w:rPr>
        <w:t xml:space="preserve">需方：  </w:t>
      </w:r>
    </w:p>
    <w:p>
      <w:pPr>
        <w:tabs>
          <w:tab w:val="left" w:pos="0"/>
          <w:tab w:val="left" w:pos="315"/>
        </w:tabs>
        <w:spacing w:line="520" w:lineRule="exact"/>
        <w:ind w:firstLine="480"/>
        <w:rPr>
          <w:sz w:val="24"/>
          <w:szCs w:val="24"/>
        </w:rPr>
      </w:pPr>
      <w:r>
        <w:rPr>
          <w:sz w:val="24"/>
          <w:szCs w:val="24"/>
        </w:rPr>
        <w:t xml:space="preserve">供方： </w:t>
      </w:r>
    </w:p>
    <w:p>
      <w:pPr>
        <w:tabs>
          <w:tab w:val="left" w:pos="0"/>
          <w:tab w:val="left" w:pos="315"/>
        </w:tabs>
        <w:spacing w:line="520" w:lineRule="exact"/>
        <w:ind w:firstLine="480"/>
        <w:rPr>
          <w:sz w:val="24"/>
          <w:szCs w:val="24"/>
        </w:rPr>
      </w:pPr>
      <w:r>
        <w:rPr>
          <w:sz w:val="24"/>
          <w:szCs w:val="24"/>
        </w:rPr>
        <w:t>供、需双方根据   项目（项目编号：TGPC-201 - ）的政府采购结果和竞争性磋商文件的要求，并经双方协商一致，达成  合同：</w:t>
      </w:r>
    </w:p>
    <w:p>
      <w:pPr>
        <w:pStyle w:val="37"/>
        <w:numPr>
          <w:ilvl w:val="0"/>
          <w:numId w:val="2"/>
        </w:numPr>
        <w:spacing w:line="480" w:lineRule="exact"/>
        <w:ind w:firstLineChars="0"/>
        <w:rPr>
          <w:sz w:val="24"/>
        </w:rPr>
      </w:pPr>
      <w:r>
        <w:rPr>
          <w:sz w:val="24"/>
        </w:rPr>
        <w:t>本合同为中小企业预留合同</w:t>
      </w:r>
    </w:p>
    <w:p>
      <w:pPr>
        <w:pStyle w:val="37"/>
        <w:numPr>
          <w:ilvl w:val="0"/>
          <w:numId w:val="2"/>
        </w:numPr>
        <w:spacing w:line="480" w:lineRule="exact"/>
        <w:ind w:firstLineChars="0"/>
        <w:rPr>
          <w:sz w:val="24"/>
        </w:rPr>
      </w:pPr>
      <w:r>
        <w:rPr>
          <w:sz w:val="24"/>
        </w:rPr>
        <w:t>本合同非中小企业预留合同</w:t>
      </w:r>
    </w:p>
    <w:p>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80" w:firstLineChars="200"/>
        <w:rPr>
          <w:sz w:val="24"/>
          <w:szCs w:val="24"/>
        </w:rPr>
      </w:pPr>
      <w:r>
        <w:rPr>
          <w:sz w:val="24"/>
          <w:szCs w:val="24"/>
        </w:rPr>
        <w:t>一、采购内容：  （详见附件）</w:t>
      </w:r>
    </w:p>
    <w:p>
      <w:pPr>
        <w:tabs>
          <w:tab w:val="left" w:pos="1133"/>
        </w:tabs>
        <w:spacing w:line="520" w:lineRule="exact"/>
        <w:ind w:firstLine="480" w:firstLineChars="200"/>
        <w:rPr>
          <w:sz w:val="24"/>
          <w:szCs w:val="24"/>
        </w:rPr>
      </w:pPr>
      <w:r>
        <w:rPr>
          <w:sz w:val="24"/>
          <w:szCs w:val="24"/>
        </w:rPr>
        <w:t xml:space="preserve">    合同总价款：人民币  元</w:t>
      </w:r>
    </w:p>
    <w:p>
      <w:pPr>
        <w:tabs>
          <w:tab w:val="left" w:pos="1133"/>
        </w:tabs>
        <w:spacing w:line="520" w:lineRule="exact"/>
        <w:ind w:firstLine="480" w:firstLineChars="200"/>
        <w:rPr>
          <w:sz w:val="24"/>
          <w:szCs w:val="24"/>
        </w:rPr>
      </w:pPr>
      <w:r>
        <w:rPr>
          <w:sz w:val="24"/>
          <w:szCs w:val="24"/>
        </w:rPr>
        <w:t xml:space="preserve">    大写：人民币  元整</w:t>
      </w:r>
    </w:p>
    <w:p>
      <w:pPr>
        <w:tabs>
          <w:tab w:val="left" w:pos="360"/>
        </w:tabs>
        <w:spacing w:line="520" w:lineRule="exact"/>
        <w:ind w:firstLine="480" w:firstLineChars="200"/>
        <w:rPr>
          <w:sz w:val="24"/>
          <w:szCs w:val="24"/>
        </w:rPr>
      </w:pPr>
      <w:r>
        <w:rPr>
          <w:sz w:val="24"/>
          <w:szCs w:val="24"/>
        </w:rPr>
        <w:t>二、质量要求及对质量负责条件和期限：见附件。</w:t>
      </w:r>
    </w:p>
    <w:p>
      <w:pPr>
        <w:tabs>
          <w:tab w:val="left" w:pos="360"/>
        </w:tabs>
        <w:spacing w:line="520" w:lineRule="exact"/>
        <w:ind w:firstLine="480" w:firstLineChars="200"/>
        <w:rPr>
          <w:sz w:val="24"/>
          <w:szCs w:val="24"/>
        </w:rPr>
      </w:pPr>
      <w:r>
        <w:rPr>
          <w:sz w:val="24"/>
          <w:szCs w:val="24"/>
        </w:rPr>
        <w:t>三、供方所提供的服务必须具有合法手续及相关文件。如涉及知识产权则必须是自己拥有或合法使用的。</w:t>
      </w:r>
    </w:p>
    <w:p>
      <w:pPr>
        <w:tabs>
          <w:tab w:val="left" w:pos="360"/>
        </w:tabs>
        <w:spacing w:line="520" w:lineRule="exact"/>
        <w:ind w:firstLine="480" w:firstLineChars="200"/>
        <w:rPr>
          <w:sz w:val="24"/>
          <w:szCs w:val="24"/>
        </w:rPr>
      </w:pPr>
      <w:r>
        <w:rPr>
          <w:sz w:val="24"/>
          <w:szCs w:val="24"/>
        </w:rPr>
        <w:t>四、服务时间、地点、方式：见附件。</w:t>
      </w:r>
    </w:p>
    <w:p>
      <w:pPr>
        <w:tabs>
          <w:tab w:val="left" w:pos="360"/>
        </w:tabs>
        <w:spacing w:line="520" w:lineRule="exact"/>
        <w:ind w:firstLine="480" w:firstLineChars="200"/>
        <w:rPr>
          <w:sz w:val="24"/>
          <w:szCs w:val="24"/>
        </w:rPr>
      </w:pPr>
      <w:r>
        <w:rPr>
          <w:sz w:val="24"/>
          <w:szCs w:val="24"/>
        </w:rPr>
        <w:t>五、供方应随服务向需方交付的相关资料。如果所提交文件是外文的，供方有义务为需方提供中文或译成中文文件。</w:t>
      </w:r>
    </w:p>
    <w:p>
      <w:pPr>
        <w:tabs>
          <w:tab w:val="left" w:pos="360"/>
          <w:tab w:val="left" w:pos="721"/>
        </w:tabs>
        <w:spacing w:line="520" w:lineRule="exact"/>
        <w:rPr>
          <w:sz w:val="24"/>
          <w:szCs w:val="24"/>
        </w:rPr>
      </w:pPr>
      <w:r>
        <w:rPr>
          <w:sz w:val="24"/>
          <w:szCs w:val="24"/>
        </w:rPr>
        <w:t xml:space="preserve">    六、验收工作由需方负责对合同进行验收。</w:t>
      </w:r>
    </w:p>
    <w:p>
      <w:pPr>
        <w:tabs>
          <w:tab w:val="left" w:pos="360"/>
        </w:tabs>
        <w:spacing w:line="520" w:lineRule="exact"/>
        <w:rPr>
          <w:sz w:val="24"/>
          <w:szCs w:val="24"/>
        </w:rPr>
      </w:pPr>
      <w:r>
        <w:rPr>
          <w:sz w:val="24"/>
          <w:szCs w:val="24"/>
        </w:rPr>
        <w:t xml:space="preserve">    七、货款支付方式：见附件。</w:t>
      </w:r>
    </w:p>
    <w:p>
      <w:pPr>
        <w:tabs>
          <w:tab w:val="left" w:pos="0"/>
          <w:tab w:val="left" w:pos="721"/>
        </w:tabs>
        <w:spacing w:line="520" w:lineRule="exact"/>
        <w:ind w:firstLine="480" w:firstLineChars="200"/>
        <w:rPr>
          <w:sz w:val="24"/>
          <w:szCs w:val="24"/>
        </w:rPr>
      </w:pPr>
      <w:r>
        <w:rPr>
          <w:sz w:val="24"/>
          <w:szCs w:val="24"/>
        </w:rPr>
        <w:t>供方开户银行（汉字全称）：</w:t>
      </w:r>
      <w:r>
        <w:rPr>
          <w:sz w:val="24"/>
          <w:szCs w:val="24"/>
          <w:u w:val="single"/>
        </w:rPr>
        <w:t xml:space="preserve">                                        </w:t>
      </w:r>
      <w:r>
        <w:rPr>
          <w:sz w:val="24"/>
          <w:szCs w:val="24"/>
        </w:rPr>
        <w:t>，</w:t>
      </w:r>
    </w:p>
    <w:p>
      <w:pPr>
        <w:tabs>
          <w:tab w:val="left" w:pos="0"/>
          <w:tab w:val="left" w:pos="721"/>
        </w:tabs>
        <w:spacing w:line="520" w:lineRule="exact"/>
        <w:ind w:firstLine="513" w:firstLineChars="214"/>
        <w:rPr>
          <w:sz w:val="24"/>
          <w:szCs w:val="24"/>
        </w:rPr>
      </w:pPr>
      <w:r>
        <w:rPr>
          <w:sz w:val="24"/>
          <w:szCs w:val="24"/>
        </w:rPr>
        <w:t>行号（数字代码）：</w:t>
      </w:r>
      <w:r>
        <w:rPr>
          <w:sz w:val="24"/>
          <w:szCs w:val="24"/>
          <w:u w:val="single"/>
        </w:rPr>
        <w:t xml:space="preserve">                                                </w:t>
      </w:r>
      <w:r>
        <w:rPr>
          <w:sz w:val="24"/>
          <w:szCs w:val="24"/>
        </w:rPr>
        <w:t>，</w:t>
      </w:r>
    </w:p>
    <w:p>
      <w:pPr>
        <w:tabs>
          <w:tab w:val="left" w:pos="0"/>
          <w:tab w:val="left" w:pos="721"/>
        </w:tabs>
        <w:spacing w:line="520" w:lineRule="exact"/>
        <w:ind w:firstLine="513" w:firstLineChars="214"/>
        <w:rPr>
          <w:sz w:val="24"/>
          <w:szCs w:val="24"/>
        </w:rPr>
      </w:pPr>
      <w:r>
        <w:rPr>
          <w:sz w:val="24"/>
          <w:szCs w:val="24"/>
        </w:rPr>
        <w:t>账       号：</w:t>
      </w:r>
      <w:r>
        <w:rPr>
          <w:sz w:val="24"/>
          <w:szCs w:val="24"/>
          <w:u w:val="single"/>
        </w:rPr>
        <w:t xml:space="preserve">                                                   </w:t>
      </w:r>
      <w:r>
        <w:rPr>
          <w:szCs w:val="24"/>
        </w:rPr>
        <w:t>。</w:t>
      </w:r>
    </w:p>
    <w:p>
      <w:pPr>
        <w:pStyle w:val="7"/>
        <w:spacing w:line="520" w:lineRule="exact"/>
        <w:ind w:leftChars="-50" w:firstLine="480" w:firstLineChars="200"/>
        <w:rPr>
          <w:rFonts w:ascii="Times New Roman"/>
          <w:sz w:val="24"/>
          <w:szCs w:val="24"/>
        </w:rPr>
      </w:pPr>
      <w:r>
        <w:rPr>
          <w:rFonts w:ascii="Times New Roman"/>
          <w:sz w:val="24"/>
          <w:szCs w:val="24"/>
        </w:rPr>
        <w:t>八、有关涉及本合同供方向天津市政府采购中心所提交的</w:t>
      </w:r>
      <w:r>
        <w:rPr>
          <w:rFonts w:ascii="Times New Roman"/>
          <w:sz w:val="24"/>
          <w:szCs w:val="24"/>
          <w:lang w:eastAsia="zh-CN"/>
        </w:rPr>
        <w:t>响应</w:t>
      </w:r>
      <w:r>
        <w:rPr>
          <w:rFonts w:ascii="Times New Roman"/>
          <w:sz w:val="24"/>
          <w:szCs w:val="24"/>
        </w:rPr>
        <w:t>文件及有关澄清资料和服务承诺均视为本合同不可分割的部分，对供方具有约束力。</w:t>
      </w:r>
    </w:p>
    <w:p>
      <w:pPr>
        <w:tabs>
          <w:tab w:val="left" w:pos="0"/>
          <w:tab w:val="left" w:pos="315"/>
        </w:tabs>
        <w:spacing w:line="520" w:lineRule="exact"/>
        <w:ind w:firstLine="480" w:firstLineChars="200"/>
        <w:rPr>
          <w:sz w:val="24"/>
          <w:szCs w:val="24"/>
        </w:rPr>
      </w:pPr>
      <w:r>
        <w:rPr>
          <w:sz w:val="24"/>
          <w:szCs w:val="24"/>
        </w:rPr>
        <w:t>九、本合同一式   份，需方留存   份，供方留存   份，均具同等效力，签字盖章后生效。</w:t>
      </w:r>
    </w:p>
    <w:tbl>
      <w:tblPr>
        <w:tblStyle w:val="22"/>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供方（公章）： </w:t>
            </w:r>
          </w:p>
        </w:tc>
        <w:tc>
          <w:tcPr>
            <w:tcW w:w="4261" w:type="dxa"/>
          </w:tcPr>
          <w:p>
            <w:pPr>
              <w:tabs>
                <w:tab w:val="left" w:pos="0"/>
                <w:tab w:val="left" w:pos="315"/>
              </w:tabs>
              <w:spacing w:line="520" w:lineRule="exact"/>
              <w:rPr>
                <w:sz w:val="24"/>
                <w:szCs w:val="24"/>
              </w:rPr>
            </w:pPr>
            <w:r>
              <w:rPr>
                <w:sz w:val="24"/>
                <w:szCs w:val="24"/>
              </w:rPr>
              <w:t xml:space="preserve">需方（公章）： </w:t>
            </w:r>
          </w:p>
        </w:tc>
      </w:tr>
      <w:tr>
        <w:tblPrEx>
          <w:tblLayout w:type="fixed"/>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地址：  </w:t>
            </w:r>
          </w:p>
        </w:tc>
        <w:tc>
          <w:tcPr>
            <w:tcW w:w="4261" w:type="dxa"/>
          </w:tcPr>
          <w:p>
            <w:pPr>
              <w:tabs>
                <w:tab w:val="left" w:pos="0"/>
                <w:tab w:val="left" w:pos="315"/>
              </w:tabs>
              <w:spacing w:line="520" w:lineRule="exact"/>
              <w:rPr>
                <w:sz w:val="24"/>
                <w:szCs w:val="24"/>
              </w:rPr>
            </w:pPr>
            <w:r>
              <w:rPr>
                <w:sz w:val="24"/>
                <w:szCs w:val="24"/>
              </w:rPr>
              <w:t xml:space="preserve">地址：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法定代表人： </w:t>
            </w:r>
          </w:p>
        </w:tc>
        <w:tc>
          <w:tcPr>
            <w:tcW w:w="4261" w:type="dxa"/>
          </w:tcPr>
          <w:p>
            <w:pPr>
              <w:tabs>
                <w:tab w:val="left" w:pos="360"/>
              </w:tabs>
              <w:spacing w:line="520" w:lineRule="exact"/>
              <w:rPr>
                <w:sz w:val="24"/>
                <w:szCs w:val="24"/>
              </w:rPr>
            </w:pPr>
            <w:r>
              <w:rPr>
                <w:sz w:val="24"/>
                <w:szCs w:val="24"/>
              </w:rPr>
              <w:t xml:space="preserve">法定代表人：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委托代理人： </w:t>
            </w:r>
          </w:p>
        </w:tc>
        <w:tc>
          <w:tcPr>
            <w:tcW w:w="4261" w:type="dxa"/>
          </w:tcPr>
          <w:p>
            <w:pPr>
              <w:tabs>
                <w:tab w:val="left" w:pos="360"/>
              </w:tabs>
              <w:spacing w:line="520" w:lineRule="exact"/>
              <w:rPr>
                <w:sz w:val="24"/>
                <w:szCs w:val="24"/>
              </w:rPr>
            </w:pPr>
            <w:r>
              <w:rPr>
                <w:sz w:val="24"/>
                <w:szCs w:val="24"/>
              </w:rPr>
              <w:t xml:space="preserve">委托代理人： </w:t>
            </w:r>
          </w:p>
        </w:tc>
      </w:tr>
      <w:tr>
        <w:tblPrEx>
          <w:tblLayout w:type="fixed"/>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电话：</w:t>
            </w:r>
          </w:p>
        </w:tc>
        <w:tc>
          <w:tcPr>
            <w:tcW w:w="4261" w:type="dxa"/>
          </w:tcPr>
          <w:p>
            <w:pPr>
              <w:tabs>
                <w:tab w:val="left" w:pos="360"/>
              </w:tabs>
              <w:spacing w:line="520" w:lineRule="exact"/>
              <w:rPr>
                <w:sz w:val="24"/>
                <w:szCs w:val="24"/>
              </w:rPr>
            </w:pPr>
            <w:r>
              <w:rPr>
                <w:sz w:val="24"/>
                <w:szCs w:val="24"/>
              </w:rPr>
              <w:t>电话：</w:t>
            </w:r>
          </w:p>
        </w:tc>
      </w:tr>
    </w:tbl>
    <w:p>
      <w:pPr>
        <w:rPr>
          <w:sz w:val="24"/>
          <w:szCs w:val="24"/>
        </w:rPr>
      </w:pPr>
    </w:p>
    <w:p>
      <w:pPr>
        <w:rPr>
          <w:szCs w:val="24"/>
        </w:rPr>
      </w:pPr>
      <w:r>
        <w:rPr>
          <w:sz w:val="24"/>
          <w:szCs w:val="24"/>
        </w:rPr>
        <w:t>时间：20  年  月  日</w:t>
      </w:r>
    </w:p>
    <w:p>
      <w:pPr>
        <w:jc w:val="center"/>
        <w:rPr>
          <w:b/>
          <w:sz w:val="30"/>
          <w:szCs w:val="30"/>
        </w:rPr>
      </w:pPr>
      <w:r>
        <w:rPr>
          <w:b/>
          <w:sz w:val="30"/>
          <w:szCs w:val="30"/>
        </w:rPr>
        <w:br w:type="page"/>
      </w:r>
      <w:r>
        <w:rPr>
          <w:b/>
          <w:sz w:val="30"/>
          <w:szCs w:val="30"/>
        </w:rPr>
        <w:t>合同特殊条款</w:t>
      </w:r>
    </w:p>
    <w:p>
      <w:pPr>
        <w:tabs>
          <w:tab w:val="left" w:pos="360"/>
        </w:tabs>
        <w:spacing w:line="520" w:lineRule="exact"/>
        <w:ind w:firstLine="410" w:firstLineChars="171"/>
        <w:rPr>
          <w:color w:val="000000"/>
          <w:sz w:val="24"/>
          <w:szCs w:val="24"/>
        </w:rPr>
      </w:pPr>
    </w:p>
    <w:p>
      <w:pPr>
        <w:tabs>
          <w:tab w:val="left" w:pos="360"/>
        </w:tabs>
        <w:spacing w:line="520" w:lineRule="exact"/>
        <w:ind w:firstLine="410" w:firstLineChars="171"/>
        <w:rPr>
          <w:color w:val="000000"/>
          <w:sz w:val="24"/>
          <w:szCs w:val="24"/>
        </w:rPr>
      </w:pPr>
      <w:r>
        <w:rPr>
          <w:color w:val="000000"/>
          <w:sz w:val="24"/>
          <w:szCs w:val="24"/>
        </w:rPr>
        <w:t xml:space="preserve"> 合同特殊条款是合同一般条款的补充和修改。如果两者之间有抵触，应以特殊条款为准。</w:t>
      </w:r>
    </w:p>
    <w:p>
      <w:pPr>
        <w:tabs>
          <w:tab w:val="left" w:pos="360"/>
        </w:tabs>
        <w:spacing w:line="520" w:lineRule="exact"/>
        <w:ind w:firstLine="410" w:firstLineChars="171"/>
        <w:rPr>
          <w:color w:val="000000"/>
          <w:sz w:val="24"/>
          <w:szCs w:val="24"/>
        </w:rPr>
      </w:pPr>
      <w:r>
        <w:rPr>
          <w:color w:val="000000"/>
          <w:sz w:val="24"/>
          <w:szCs w:val="24"/>
        </w:rPr>
        <w:t xml:space="preserve"> 合同特殊条款由供方和需方根据项目的具体情况协商拟订。</w:t>
      </w:r>
    </w:p>
    <w:p>
      <w:pPr>
        <w:tabs>
          <w:tab w:val="left" w:pos="360"/>
        </w:tabs>
        <w:spacing w:line="520" w:lineRule="exact"/>
        <w:ind w:firstLine="410" w:firstLineChars="171"/>
        <w:rPr>
          <w:sz w:val="24"/>
          <w:szCs w:val="24"/>
        </w:rPr>
      </w:pPr>
    </w:p>
    <w:p>
      <w:pPr>
        <w:tabs>
          <w:tab w:val="left" w:pos="360"/>
        </w:tabs>
        <w:spacing w:line="520" w:lineRule="exact"/>
        <w:ind w:firstLine="410" w:firstLineChars="171"/>
        <w:rPr>
          <w:sz w:val="24"/>
          <w:szCs w:val="24"/>
        </w:rPr>
        <w:sectPr>
          <w:headerReference r:id="rId7" w:type="default"/>
          <w:pgSz w:w="11906" w:h="16838"/>
          <w:pgMar w:top="1440" w:right="1800" w:bottom="1440" w:left="1800" w:header="851" w:footer="992" w:gutter="0"/>
          <w:cols w:space="720" w:num="1"/>
          <w:docGrid w:type="lines" w:linePitch="312" w:charSpace="0"/>
        </w:sectPr>
      </w:pPr>
    </w:p>
    <w:p>
      <w:pPr>
        <w:pStyle w:val="3"/>
        <w:jc w:val="center"/>
      </w:pPr>
      <w:bookmarkStart w:id="11" w:name="_Toc411426753"/>
      <w:r>
        <w:t>第五部分  响应文件格式</w:t>
      </w:r>
      <w:bookmarkEnd w:id="11"/>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第一阶段响应文件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pPr>
        <w:autoSpaceDN w:val="0"/>
        <w:spacing w:line="360" w:lineRule="auto"/>
        <w:jc w:val="center"/>
        <w:rPr>
          <w:b/>
          <w:bCs/>
          <w:sz w:val="24"/>
        </w:rPr>
      </w:pPr>
      <w:r>
        <w:rPr>
          <w:b/>
          <w:sz w:val="24"/>
        </w:rPr>
        <w:br w:type="page"/>
      </w:r>
      <w:r>
        <w:rPr>
          <w:b/>
          <w:sz w:val="24"/>
        </w:rPr>
        <w:t>第一阶段</w:t>
      </w:r>
      <w:r>
        <w:rPr>
          <w:b/>
          <w:bCs/>
          <w:sz w:val="24"/>
        </w:rPr>
        <w:t>响应文件总目录</w:t>
      </w:r>
    </w:p>
    <w:p>
      <w:pPr>
        <w:autoSpaceDN w:val="0"/>
        <w:spacing w:line="360" w:lineRule="auto"/>
        <w:jc w:val="center"/>
        <w:rPr>
          <w:b/>
          <w:bCs/>
          <w:sz w:val="24"/>
        </w:rPr>
      </w:pPr>
    </w:p>
    <w:p>
      <w:pPr>
        <w:autoSpaceDN w:val="0"/>
        <w:spacing w:line="360" w:lineRule="auto"/>
        <w:jc w:val="center"/>
        <w:rPr>
          <w:b/>
          <w:bCs/>
          <w:sz w:val="24"/>
        </w:rPr>
      </w:pPr>
      <w:r>
        <w:rPr>
          <w:b/>
          <w:bCs/>
          <w:sz w:val="24"/>
        </w:rPr>
        <w:t>（投标人自行编制）</w:t>
      </w:r>
    </w:p>
    <w:p>
      <w:pPr>
        <w:widowControl/>
        <w:spacing w:line="360" w:lineRule="auto"/>
        <w:jc w:val="center"/>
        <w:rPr>
          <w:b/>
          <w:sz w:val="24"/>
        </w:rPr>
      </w:pPr>
      <w:r>
        <w:rPr>
          <w:b/>
          <w:sz w:val="24"/>
        </w:rPr>
        <w:br w:type="page"/>
      </w:r>
      <w:r>
        <w:rPr>
          <w:b/>
          <w:sz w:val="24"/>
        </w:rPr>
        <w:t>评分因素及评标标准页码检索</w:t>
      </w:r>
    </w:p>
    <w:p>
      <w:pPr>
        <w:widowControl/>
        <w:spacing w:line="360" w:lineRule="auto"/>
        <w:jc w:val="center"/>
        <w:rPr>
          <w:b/>
          <w:sz w:val="24"/>
        </w:rPr>
      </w:pPr>
    </w:p>
    <w:p>
      <w:pPr>
        <w:widowControl/>
        <w:spacing w:line="360" w:lineRule="auto"/>
        <w:jc w:val="center"/>
        <w:rPr>
          <w:b/>
          <w:bCs/>
          <w:sz w:val="24"/>
        </w:rPr>
      </w:pPr>
      <w:r>
        <w:rPr>
          <w:b/>
          <w:bCs/>
          <w:sz w:val="24"/>
        </w:rPr>
        <w:t>（投标人按磋商文件“评分因素及评标标准”中除涉及价格的评分项外的每个评分项逐项列明页码）</w:t>
      </w:r>
    </w:p>
    <w:p>
      <w:pPr>
        <w:spacing w:line="460" w:lineRule="exact"/>
        <w:rPr>
          <w:b/>
          <w:sz w:val="24"/>
        </w:rPr>
      </w:pPr>
      <w:r>
        <w:rPr>
          <w:b/>
          <w:sz w:val="24"/>
        </w:rPr>
        <w:br w:type="page"/>
      </w:r>
      <w:r>
        <w:rPr>
          <w:b/>
          <w:sz w:val="24"/>
        </w:rPr>
        <w:t>附件1</w:t>
      </w:r>
    </w:p>
    <w:p>
      <w:pPr>
        <w:tabs>
          <w:tab w:val="left" w:pos="360"/>
        </w:tabs>
        <w:spacing w:line="560" w:lineRule="exact"/>
        <w:jc w:val="center"/>
        <w:rPr>
          <w:b/>
          <w:sz w:val="24"/>
        </w:rPr>
      </w:pPr>
      <w:r>
        <w:rPr>
          <w:b/>
          <w:sz w:val="24"/>
        </w:rPr>
        <w:t>响应书</w:t>
      </w:r>
    </w:p>
    <w:p>
      <w:pPr>
        <w:autoSpaceDE w:val="0"/>
        <w:autoSpaceDN w:val="0"/>
        <w:adjustRightInd w:val="0"/>
        <w:spacing w:line="520" w:lineRule="exact"/>
        <w:jc w:val="left"/>
        <w:rPr>
          <w:kern w:val="0"/>
          <w:sz w:val="24"/>
        </w:rPr>
      </w:pPr>
      <w:r>
        <w:rPr>
          <w:kern w:val="0"/>
          <w:sz w:val="24"/>
        </w:rPr>
        <w:t>致：天津市政府采购中心</w:t>
      </w:r>
    </w:p>
    <w:p>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pPr>
        <w:autoSpaceDE w:val="0"/>
        <w:autoSpaceDN w:val="0"/>
        <w:adjustRightInd w:val="0"/>
        <w:spacing w:line="360" w:lineRule="auto"/>
        <w:jc w:val="left"/>
        <w:rPr>
          <w:kern w:val="0"/>
          <w:sz w:val="24"/>
        </w:rPr>
      </w:pPr>
      <w:r>
        <w:rPr>
          <w:kern w:val="0"/>
          <w:sz w:val="24"/>
        </w:rPr>
        <w:t>据此函，签字代表宣布同意如下：</w:t>
      </w:r>
    </w:p>
    <w:p>
      <w:pPr>
        <w:numPr>
          <w:ilvl w:val="0"/>
          <w:numId w:val="3"/>
        </w:numPr>
        <w:spacing w:line="360" w:lineRule="auto"/>
        <w:ind w:left="0" w:firstLine="480" w:firstLineChars="200"/>
        <w:jc w:val="left"/>
        <w:rPr>
          <w:sz w:val="24"/>
        </w:rPr>
      </w:pPr>
      <w:r>
        <w:rPr>
          <w:sz w:val="24"/>
        </w:rPr>
        <w:t>我公司将按磋商文件的规定履行合同责任和义务。</w:t>
      </w:r>
    </w:p>
    <w:p>
      <w:pPr>
        <w:numPr>
          <w:ilvl w:val="0"/>
          <w:numId w:val="3"/>
        </w:numPr>
        <w:spacing w:line="360" w:lineRule="auto"/>
        <w:ind w:left="0" w:firstLine="480" w:firstLineChars="20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pPr>
        <w:numPr>
          <w:ilvl w:val="0"/>
          <w:numId w:val="3"/>
        </w:numPr>
        <w:spacing w:line="360" w:lineRule="auto"/>
        <w:jc w:val="left"/>
        <w:rPr>
          <w:sz w:val="24"/>
        </w:rPr>
      </w:pPr>
      <w:r>
        <w:rPr>
          <w:sz w:val="24"/>
        </w:rPr>
        <w:t>我公司的磋商有效期为</w:t>
      </w:r>
      <w:r>
        <w:rPr>
          <w:rFonts w:hint="eastAsia"/>
          <w:sz w:val="24"/>
        </w:rPr>
        <w:t>响应文件开启之日</w:t>
      </w:r>
      <w:r>
        <w:rPr>
          <w:sz w:val="24"/>
        </w:rPr>
        <w:t>起60天。</w:t>
      </w:r>
    </w:p>
    <w:p>
      <w:pPr>
        <w:numPr>
          <w:ilvl w:val="0"/>
          <w:numId w:val="3"/>
        </w:numPr>
        <w:spacing w:line="360" w:lineRule="auto"/>
        <w:ind w:left="0" w:firstLine="480" w:firstLineChars="20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pPr>
        <w:numPr>
          <w:ilvl w:val="0"/>
          <w:numId w:val="3"/>
        </w:numPr>
        <w:spacing w:line="360" w:lineRule="auto"/>
        <w:ind w:left="0" w:firstLine="480" w:firstLineChars="200"/>
        <w:jc w:val="left"/>
        <w:rPr>
          <w:sz w:val="24"/>
        </w:rPr>
      </w:pPr>
      <w:r>
        <w:rPr>
          <w:sz w:val="24"/>
        </w:rPr>
        <w:t>我公司保证所投产品来自合法的供货渠道，若成交，则有义务向采购人提供其需要的有效书面证明材料。如果提供非法渠道的商品，视为欺诈，并承担相关责任。</w:t>
      </w:r>
    </w:p>
    <w:p>
      <w:pPr>
        <w:numPr>
          <w:ilvl w:val="0"/>
          <w:numId w:val="3"/>
        </w:numPr>
        <w:spacing w:line="360" w:lineRule="auto"/>
        <w:ind w:left="0" w:firstLine="480" w:firstLineChars="20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pPr>
        <w:numPr>
          <w:ilvl w:val="0"/>
          <w:numId w:val="3"/>
        </w:numPr>
        <w:spacing w:line="360" w:lineRule="auto"/>
        <w:ind w:left="0" w:firstLine="480" w:firstLineChars="200"/>
        <w:jc w:val="left"/>
        <w:rPr>
          <w:sz w:val="24"/>
        </w:rPr>
      </w:pPr>
      <w:r>
        <w:rPr>
          <w:sz w:val="24"/>
        </w:rPr>
        <w:t>我公司承诺完全符合</w:t>
      </w:r>
      <w:r>
        <w:rPr>
          <w:rFonts w:hint="eastAsia"/>
          <w:sz w:val="24"/>
          <w:lang w:eastAsia="zh-CN"/>
        </w:rPr>
        <w:t>《中华人民共和国政府采购法》</w:t>
      </w:r>
      <w:r>
        <w:rPr>
          <w:sz w:val="24"/>
        </w:rPr>
        <w:t>、</w:t>
      </w:r>
      <w:r>
        <w:rPr>
          <w:rFonts w:hint="eastAsia"/>
          <w:sz w:val="24"/>
          <w:lang w:eastAsia="zh-CN"/>
        </w:rPr>
        <w:t>《中华人民共和国政府采购法实施条例》</w:t>
      </w:r>
      <w:r>
        <w:rPr>
          <w:sz w:val="24"/>
        </w:rPr>
        <w:t>等法律法规规定，并随时接受采购人、采购代理机构的检查验证。在整个磋商过程中，我公司若有违规行为，我公司完全接受贵中心依照相关法律法规和磋商文件的规定给予处罚。</w:t>
      </w:r>
    </w:p>
    <w:p>
      <w:pPr>
        <w:numPr>
          <w:ilvl w:val="0"/>
          <w:numId w:val="3"/>
        </w:numPr>
        <w:spacing w:line="360" w:lineRule="auto"/>
        <w:ind w:left="0" w:firstLine="480" w:firstLineChars="200"/>
        <w:jc w:val="left"/>
        <w:rPr>
          <w:sz w:val="24"/>
        </w:rPr>
      </w:pPr>
      <w:r>
        <w:rPr>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pPr>
        <w:numPr>
          <w:ilvl w:val="0"/>
          <w:numId w:val="3"/>
        </w:numPr>
        <w:spacing w:line="360" w:lineRule="auto"/>
        <w:ind w:left="0" w:firstLine="480" w:firstLineChars="200"/>
        <w:jc w:val="left"/>
        <w:rPr>
          <w:sz w:val="24"/>
        </w:rPr>
      </w:pPr>
      <w:r>
        <w:rPr>
          <w:sz w:val="24"/>
        </w:rPr>
        <w:t>我公司若成交，本承诺将成为合同不可分割的一部分，与合同具有同等的法律效力。</w:t>
      </w:r>
    </w:p>
    <w:p>
      <w:pPr>
        <w:numPr>
          <w:ilvl w:val="0"/>
          <w:numId w:val="3"/>
        </w:numPr>
        <w:spacing w:line="360" w:lineRule="auto"/>
        <w:ind w:left="0" w:firstLine="480" w:firstLineChars="200"/>
        <w:jc w:val="left"/>
        <w:rPr>
          <w:sz w:val="24"/>
        </w:rPr>
      </w:pPr>
      <w:r>
        <w:rPr>
          <w:sz w:val="24"/>
        </w:rPr>
        <w:t>如违反上述承诺，我公司投标无效且接受相关部门依法作出的处罚，并承担通过相关媒体予以公布的任何风险和责任。</w:t>
      </w:r>
    </w:p>
    <w:p>
      <w:pPr>
        <w:spacing w:line="360" w:lineRule="auto"/>
        <w:ind w:firstLine="480" w:firstLineChars="200"/>
        <w:rPr>
          <w:sz w:val="24"/>
        </w:rPr>
      </w:pPr>
      <w:r>
        <w:rPr>
          <w:sz w:val="24"/>
        </w:rPr>
        <w:t>11. 我公司开票信息如下，</w:t>
      </w:r>
      <w:r>
        <w:rPr>
          <w:b/>
          <w:sz w:val="24"/>
        </w:rPr>
        <w:t>此信息与我公司在税务局注册的信息一致</w:t>
      </w:r>
      <w:r>
        <w:rPr>
          <w:sz w:val="24"/>
        </w:rPr>
        <w:t>：</w:t>
      </w:r>
    </w:p>
    <w:p>
      <w:pPr>
        <w:spacing w:line="360" w:lineRule="auto"/>
        <w:ind w:firstLine="480" w:firstLineChars="200"/>
        <w:rPr>
          <w:sz w:val="24"/>
        </w:rPr>
      </w:pPr>
      <w:r>
        <w:rPr>
          <w:sz w:val="24"/>
        </w:rPr>
        <w:t>纳税人识别号：</w:t>
      </w:r>
    </w:p>
    <w:p>
      <w:pPr>
        <w:spacing w:line="360" w:lineRule="auto"/>
        <w:ind w:firstLine="480" w:firstLineChars="200"/>
        <w:rPr>
          <w:sz w:val="24"/>
        </w:rPr>
      </w:pPr>
      <w:r>
        <w:rPr>
          <w:sz w:val="24"/>
        </w:rPr>
        <w:t>地址、电话：</w:t>
      </w:r>
    </w:p>
    <w:p>
      <w:pPr>
        <w:spacing w:line="360" w:lineRule="auto"/>
        <w:ind w:firstLine="480" w:firstLineChars="200"/>
        <w:rPr>
          <w:sz w:val="24"/>
        </w:rPr>
      </w:pPr>
      <w:r>
        <w:rPr>
          <w:sz w:val="24"/>
        </w:rPr>
        <w:t>开户行及账号：</w:t>
      </w:r>
    </w:p>
    <w:p>
      <w:pPr>
        <w:spacing w:line="360" w:lineRule="auto"/>
        <w:ind w:firstLine="480" w:firstLineChars="200"/>
        <w:rPr>
          <w:sz w:val="24"/>
        </w:rPr>
      </w:pPr>
      <w:r>
        <w:rPr>
          <w:sz w:val="24"/>
        </w:rPr>
        <w:t>开具发票类型：□增值税专用发票         □增值税普通发票</w:t>
      </w:r>
    </w:p>
    <w:p>
      <w:pPr>
        <w:spacing w:line="360" w:lineRule="auto"/>
        <w:ind w:firstLine="480" w:firstLineChars="200"/>
        <w:rPr>
          <w:sz w:val="24"/>
        </w:rPr>
      </w:pPr>
      <w:r>
        <w:rPr>
          <w:sz w:val="24"/>
        </w:rPr>
        <w:t>12. 我公司选择招标代理服务费发票领取方式（请自行选择以下任一方式并在相应□里划“√”）：</w:t>
      </w:r>
    </w:p>
    <w:p>
      <w:pPr>
        <w:spacing w:line="360" w:lineRule="auto"/>
        <w:ind w:firstLine="482" w:firstLineChars="200"/>
        <w:rPr>
          <w:b/>
          <w:sz w:val="24"/>
        </w:rPr>
      </w:pPr>
      <w:r>
        <w:rPr>
          <w:b/>
          <w:sz w:val="24"/>
        </w:rPr>
        <w:t>□上门自取</w:t>
      </w:r>
    </w:p>
    <w:p>
      <w:pPr>
        <w:spacing w:line="360" w:lineRule="auto"/>
        <w:ind w:firstLine="480" w:firstLineChars="200"/>
        <w:rPr>
          <w:sz w:val="24"/>
        </w:rPr>
      </w:pPr>
    </w:p>
    <w:p>
      <w:pPr>
        <w:spacing w:line="360" w:lineRule="auto"/>
        <w:ind w:firstLine="482" w:firstLineChars="200"/>
        <w:rPr>
          <w:b/>
          <w:sz w:val="24"/>
        </w:rPr>
      </w:pPr>
      <w:r>
        <w:rPr>
          <w:b/>
          <w:sz w:val="24"/>
        </w:rPr>
        <w:t>□到付邮寄</w:t>
      </w:r>
    </w:p>
    <w:p>
      <w:pPr>
        <w:spacing w:line="360" w:lineRule="auto"/>
        <w:ind w:firstLine="480" w:firstLineChars="200"/>
        <w:rPr>
          <w:sz w:val="24"/>
        </w:rPr>
      </w:pPr>
      <w:r>
        <w:rPr>
          <w:sz w:val="24"/>
        </w:rPr>
        <w:t>邮寄地址、邮编：</w:t>
      </w:r>
    </w:p>
    <w:p>
      <w:pPr>
        <w:spacing w:line="360" w:lineRule="auto"/>
        <w:ind w:firstLine="480" w:firstLineChars="200"/>
        <w:rPr>
          <w:sz w:val="24"/>
        </w:rPr>
      </w:pPr>
      <w:r>
        <w:rPr>
          <w:sz w:val="24"/>
        </w:rPr>
        <w:t>邮寄联系人、手机号码：</w:t>
      </w:r>
    </w:p>
    <w:p>
      <w:pPr>
        <w:spacing w:line="360" w:lineRule="auto"/>
        <w:jc w:val="left"/>
        <w:rPr>
          <w:sz w:val="24"/>
        </w:rPr>
      </w:pPr>
    </w:p>
    <w:p>
      <w:pPr>
        <w:pStyle w:val="37"/>
        <w:autoSpaceDE w:val="0"/>
        <w:autoSpaceDN w:val="0"/>
        <w:adjustRightInd w:val="0"/>
        <w:spacing w:line="520" w:lineRule="exact"/>
        <w:ind w:left="900" w:firstLine="0" w:firstLineChars="0"/>
        <w:jc w:val="left"/>
        <w:rPr>
          <w:kern w:val="0"/>
          <w:sz w:val="24"/>
          <w:u w:val="single"/>
          <w:lang w:eastAsia="zh-CN"/>
        </w:rPr>
      </w:pPr>
    </w:p>
    <w:p>
      <w:pPr>
        <w:autoSpaceDE w:val="0"/>
        <w:autoSpaceDN w:val="0"/>
        <w:adjustRightInd w:val="0"/>
        <w:spacing w:line="520" w:lineRule="exact"/>
        <w:ind w:firstLine="480"/>
        <w:jc w:val="left"/>
        <w:rPr>
          <w:kern w:val="0"/>
          <w:sz w:val="24"/>
        </w:rPr>
      </w:pPr>
      <w:r>
        <w:rPr>
          <w:kern w:val="0"/>
          <w:sz w:val="24"/>
        </w:rPr>
        <w:t>供应商名称：</w:t>
      </w:r>
    </w:p>
    <w:p>
      <w:pPr>
        <w:autoSpaceDE w:val="0"/>
        <w:autoSpaceDN w:val="0"/>
        <w:adjustRightInd w:val="0"/>
        <w:spacing w:line="520" w:lineRule="exact"/>
        <w:ind w:firstLine="480"/>
        <w:jc w:val="left"/>
        <w:rPr>
          <w:kern w:val="0"/>
          <w:sz w:val="24"/>
          <w:u w:val="single"/>
        </w:rPr>
      </w:pPr>
    </w:p>
    <w:p>
      <w:pPr>
        <w:autoSpaceDE w:val="0"/>
        <w:autoSpaceDN w:val="0"/>
        <w:adjustRightInd w:val="0"/>
        <w:spacing w:line="520" w:lineRule="exact"/>
        <w:ind w:firstLine="480"/>
        <w:jc w:val="left"/>
        <w:rPr>
          <w:kern w:val="0"/>
          <w:sz w:val="24"/>
        </w:rPr>
      </w:pPr>
      <w:r>
        <w:rPr>
          <w:kern w:val="0"/>
          <w:sz w:val="24"/>
        </w:rPr>
        <w:t>日期：                年       月       日</w:t>
      </w:r>
    </w:p>
    <w:p>
      <w:pPr>
        <w:spacing w:line="460" w:lineRule="exact"/>
        <w:rPr>
          <w:b/>
          <w:sz w:val="24"/>
        </w:rPr>
      </w:pPr>
      <w:r>
        <w:rPr>
          <w:b/>
          <w:sz w:val="24"/>
        </w:rPr>
        <w:br w:type="page"/>
      </w:r>
      <w:r>
        <w:rPr>
          <w:b/>
          <w:sz w:val="24"/>
        </w:rPr>
        <w:t>附件2</w:t>
      </w:r>
    </w:p>
    <w:p>
      <w:pPr>
        <w:ind w:right="84"/>
        <w:jc w:val="center"/>
        <w:rPr>
          <w:b/>
          <w:sz w:val="24"/>
        </w:rPr>
      </w:pPr>
    </w:p>
    <w:p>
      <w:pPr>
        <w:ind w:right="84"/>
        <w:jc w:val="center"/>
        <w:rPr>
          <w:b/>
          <w:sz w:val="24"/>
        </w:rPr>
      </w:pPr>
      <w:r>
        <w:rPr>
          <w:b/>
          <w:sz w:val="24"/>
        </w:rPr>
        <w:t>供应商资格声明函</w:t>
      </w:r>
    </w:p>
    <w:p>
      <w:pPr>
        <w:spacing w:line="360" w:lineRule="auto"/>
        <w:ind w:firstLine="420"/>
        <w:jc w:val="center"/>
        <w:rPr>
          <w:b/>
          <w:sz w:val="24"/>
        </w:rPr>
      </w:pPr>
    </w:p>
    <w:p>
      <w:pPr>
        <w:spacing w:line="360" w:lineRule="auto"/>
        <w:rPr>
          <w:sz w:val="24"/>
        </w:rPr>
      </w:pPr>
      <w:r>
        <w:rPr>
          <w:sz w:val="24"/>
        </w:rPr>
        <w:t>天津市政府采购中心：</w:t>
      </w:r>
    </w:p>
    <w:p>
      <w:pPr>
        <w:spacing w:line="360" w:lineRule="auto"/>
        <w:ind w:firstLine="480" w:firstLineChars="200"/>
        <w:rPr>
          <w:sz w:val="24"/>
        </w:rPr>
      </w:pPr>
      <w:r>
        <w:rPr>
          <w:sz w:val="24"/>
        </w:rPr>
        <w:t>我单位自愿参与本项目的政府采购活动，郑重承诺如下：</w:t>
      </w:r>
    </w:p>
    <w:p>
      <w:pPr>
        <w:spacing w:line="360" w:lineRule="auto"/>
        <w:ind w:firstLine="480" w:firstLineChars="200"/>
        <w:rPr>
          <w:sz w:val="24"/>
        </w:rPr>
      </w:pPr>
      <w:r>
        <w:rPr>
          <w:sz w:val="24"/>
        </w:rPr>
        <w:t>（一）我单位具有良好的商业信誉和健全的财务会计制度；</w:t>
      </w:r>
    </w:p>
    <w:p>
      <w:pPr>
        <w:spacing w:line="360" w:lineRule="auto"/>
        <w:ind w:firstLine="480" w:firstLineChars="200"/>
        <w:rPr>
          <w:sz w:val="24"/>
        </w:rPr>
      </w:pPr>
      <w:r>
        <w:rPr>
          <w:sz w:val="24"/>
        </w:rPr>
        <w:t>（二）我单位依法缴纳税收和社会保障资金；</w:t>
      </w:r>
    </w:p>
    <w:p>
      <w:pPr>
        <w:spacing w:line="360" w:lineRule="auto"/>
        <w:ind w:firstLine="480" w:firstLineChars="200"/>
        <w:rPr>
          <w:sz w:val="24"/>
        </w:rPr>
      </w:pPr>
      <w:r>
        <w:rPr>
          <w:sz w:val="24"/>
        </w:rPr>
        <w:t>（三）我单位具备履行合同所必需的设备和专业技术能力；</w:t>
      </w:r>
    </w:p>
    <w:p>
      <w:pPr>
        <w:spacing w:line="360" w:lineRule="auto"/>
        <w:ind w:firstLine="480" w:firstLineChars="200"/>
        <w:rPr>
          <w:sz w:val="24"/>
        </w:rPr>
      </w:pPr>
      <w:r>
        <w:rPr>
          <w:sz w:val="24"/>
        </w:rPr>
        <w:t>（四）参加政府采购活动前3年我单位在经营活动中没有重大违法记录；</w:t>
      </w:r>
    </w:p>
    <w:p>
      <w:pPr>
        <w:spacing w:line="360" w:lineRule="auto"/>
        <w:ind w:firstLine="480" w:firstLineChars="200"/>
        <w:rPr>
          <w:sz w:val="24"/>
        </w:rPr>
      </w:pPr>
      <w:r>
        <w:rPr>
          <w:sz w:val="24"/>
        </w:rPr>
        <w:t>（五）我单位不存在为采购项目提供整体设计、规范编制或者项目管理、监理、检测等服务后，再参加该采购项目的其他采购活动的情形。</w:t>
      </w:r>
    </w:p>
    <w:p>
      <w:pPr>
        <w:spacing w:line="360" w:lineRule="auto"/>
        <w:ind w:firstLine="480" w:firstLineChars="200"/>
        <w:rPr>
          <w:sz w:val="24"/>
        </w:rPr>
      </w:pPr>
      <w:r>
        <w:rPr>
          <w:sz w:val="24"/>
        </w:rPr>
        <w:t>（六）与我单位存在“单位负责人为同一人或者存在直接控股、管理关系”的其他单位信息如下：</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387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szCs w:val="21"/>
              </w:rPr>
            </w:pPr>
            <w:r>
              <w:rPr>
                <w:szCs w:val="21"/>
              </w:rPr>
              <w:t>序号</w:t>
            </w:r>
          </w:p>
        </w:tc>
        <w:tc>
          <w:tcPr>
            <w:tcW w:w="3874" w:type="dxa"/>
            <w:vAlign w:val="center"/>
          </w:tcPr>
          <w:p>
            <w:pPr>
              <w:jc w:val="center"/>
              <w:rPr>
                <w:szCs w:val="21"/>
              </w:rPr>
            </w:pPr>
            <w:r>
              <w:rPr>
                <w:szCs w:val="21"/>
              </w:rPr>
              <w:t>单位名称</w:t>
            </w:r>
          </w:p>
        </w:tc>
        <w:tc>
          <w:tcPr>
            <w:tcW w:w="2840" w:type="dxa"/>
            <w:vAlign w:val="center"/>
          </w:tcPr>
          <w:p>
            <w:pPr>
              <w:jc w:val="center"/>
              <w:rPr>
                <w:szCs w:val="21"/>
              </w:rPr>
            </w:pPr>
            <w:r>
              <w:rPr>
                <w:szCs w:val="21"/>
              </w:rPr>
              <w:t>相互关系类型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szCs w:val="21"/>
              </w:rPr>
            </w:pPr>
            <w:r>
              <w:rPr>
                <w:szCs w:val="21"/>
              </w:rPr>
              <w:t>1</w:t>
            </w:r>
          </w:p>
        </w:tc>
        <w:tc>
          <w:tcPr>
            <w:tcW w:w="3874" w:type="dxa"/>
            <w:vAlign w:val="center"/>
          </w:tcPr>
          <w:p>
            <w:pPr>
              <w:jc w:val="center"/>
              <w:rPr>
                <w:szCs w:val="21"/>
              </w:rPr>
            </w:pPr>
          </w:p>
        </w:tc>
        <w:tc>
          <w:tcPr>
            <w:tcW w:w="284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szCs w:val="21"/>
              </w:rPr>
            </w:pPr>
            <w:r>
              <w:rPr>
                <w:szCs w:val="21"/>
              </w:rPr>
              <w:t>2</w:t>
            </w:r>
          </w:p>
        </w:tc>
        <w:tc>
          <w:tcPr>
            <w:tcW w:w="3874" w:type="dxa"/>
            <w:vAlign w:val="center"/>
          </w:tcPr>
          <w:p>
            <w:pPr>
              <w:jc w:val="center"/>
              <w:rPr>
                <w:szCs w:val="21"/>
              </w:rPr>
            </w:pPr>
          </w:p>
        </w:tc>
        <w:tc>
          <w:tcPr>
            <w:tcW w:w="284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vAlign w:val="center"/>
          </w:tcPr>
          <w:p>
            <w:pPr>
              <w:jc w:val="center"/>
              <w:rPr>
                <w:szCs w:val="21"/>
              </w:rPr>
            </w:pPr>
            <w:r>
              <w:rPr>
                <w:szCs w:val="21"/>
              </w:rPr>
              <w:t>3</w:t>
            </w:r>
          </w:p>
        </w:tc>
        <w:tc>
          <w:tcPr>
            <w:tcW w:w="3874" w:type="dxa"/>
            <w:vAlign w:val="center"/>
          </w:tcPr>
          <w:p>
            <w:pPr>
              <w:jc w:val="center"/>
              <w:rPr>
                <w:szCs w:val="21"/>
              </w:rPr>
            </w:pPr>
          </w:p>
        </w:tc>
        <w:tc>
          <w:tcPr>
            <w:tcW w:w="2840" w:type="dxa"/>
            <w:vAlign w:val="center"/>
          </w:tcPr>
          <w:p>
            <w:pPr>
              <w:jc w:val="center"/>
              <w:rPr>
                <w:szCs w:val="21"/>
              </w:rPr>
            </w:pPr>
          </w:p>
        </w:tc>
      </w:tr>
    </w:tbl>
    <w:p>
      <w:pPr>
        <w:spacing w:line="360" w:lineRule="auto"/>
        <w:ind w:firstLine="480" w:firstLineChars="200"/>
        <w:rPr>
          <w:sz w:val="24"/>
        </w:rPr>
      </w:pPr>
      <w:r>
        <w:rPr>
          <w:sz w:val="24"/>
        </w:rPr>
        <w:t>上表未填写的，视为不存在第（六）条所列情形</w:t>
      </w:r>
    </w:p>
    <w:p>
      <w:pPr>
        <w:spacing w:line="360" w:lineRule="auto"/>
        <w:ind w:firstLine="480" w:firstLineChars="200"/>
        <w:rPr>
          <w:sz w:val="24"/>
        </w:rPr>
      </w:pPr>
    </w:p>
    <w:p>
      <w:pPr>
        <w:spacing w:line="360" w:lineRule="auto"/>
        <w:ind w:firstLine="480" w:firstLineChars="200"/>
        <w:rPr>
          <w:sz w:val="24"/>
        </w:rPr>
      </w:pPr>
      <w:r>
        <w:rPr>
          <w:sz w:val="24"/>
        </w:rPr>
        <w:t>上述声明真实有效，否则我单位承担全部责任和不利后果。</w:t>
      </w:r>
    </w:p>
    <w:p>
      <w:pPr>
        <w:spacing w:line="360" w:lineRule="auto"/>
        <w:ind w:firstLine="480" w:firstLineChars="200"/>
        <w:rPr>
          <w:sz w:val="24"/>
        </w:rPr>
      </w:pPr>
    </w:p>
    <w:p>
      <w:pPr>
        <w:spacing w:line="360" w:lineRule="auto"/>
        <w:ind w:firstLine="240" w:firstLineChars="100"/>
        <w:rPr>
          <w:sz w:val="24"/>
        </w:rPr>
      </w:pPr>
      <w:r>
        <w:rPr>
          <w:sz w:val="24"/>
        </w:rPr>
        <w:t>供应商名称：</w:t>
      </w:r>
    </w:p>
    <w:p>
      <w:pPr>
        <w:spacing w:line="360" w:lineRule="auto"/>
        <w:ind w:firstLine="240" w:firstLineChars="100"/>
        <w:rPr>
          <w:sz w:val="24"/>
        </w:rPr>
      </w:pPr>
    </w:p>
    <w:p>
      <w:pPr>
        <w:spacing w:line="360" w:lineRule="auto"/>
        <w:ind w:firstLine="240" w:firstLineChars="100"/>
        <w:rPr>
          <w:sz w:val="24"/>
        </w:rPr>
      </w:pPr>
      <w:r>
        <w:rPr>
          <w:sz w:val="24"/>
        </w:rPr>
        <w:t xml:space="preserve">日期：  </w:t>
      </w: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r>
        <w:rPr>
          <w:b/>
          <w:bCs/>
          <w:sz w:val="24"/>
        </w:rPr>
        <w:t>附件2-1：磋商文件第一部分供应商资格要求的证件</w:t>
      </w:r>
    </w:p>
    <w:p>
      <w:pPr>
        <w:spacing w:line="460" w:lineRule="exact"/>
        <w:ind w:left="192"/>
        <w:jc w:val="center"/>
        <w:rPr>
          <w:b/>
          <w:sz w:val="24"/>
        </w:rPr>
      </w:pPr>
    </w:p>
    <w:p>
      <w:pPr>
        <w:spacing w:line="460" w:lineRule="exact"/>
        <w:ind w:left="192"/>
        <w:jc w:val="center"/>
        <w:rPr>
          <w:b/>
          <w:sz w:val="24"/>
        </w:rPr>
      </w:pPr>
    </w:p>
    <w:p>
      <w:pPr>
        <w:spacing w:line="460" w:lineRule="exact"/>
        <w:ind w:left="192"/>
        <w:jc w:val="center"/>
        <w:rPr>
          <w:b/>
          <w:sz w:val="24"/>
        </w:rPr>
      </w:pPr>
    </w:p>
    <w:p>
      <w:pPr>
        <w:spacing w:line="460" w:lineRule="exact"/>
        <w:jc w:val="left"/>
        <w:rPr>
          <w:b/>
          <w:sz w:val="24"/>
        </w:rPr>
      </w:pPr>
      <w:r>
        <w:rPr>
          <w:b/>
          <w:sz w:val="24"/>
        </w:rPr>
        <w:br w:type="page"/>
      </w:r>
      <w:r>
        <w:rPr>
          <w:b/>
          <w:sz w:val="24"/>
        </w:rPr>
        <w:t>附件3</w:t>
      </w:r>
    </w:p>
    <w:p>
      <w:pPr>
        <w:autoSpaceDN w:val="0"/>
        <w:spacing w:line="360" w:lineRule="auto"/>
        <w:jc w:val="center"/>
        <w:rPr>
          <w:b/>
          <w:bCs/>
          <w:sz w:val="24"/>
        </w:rPr>
      </w:pPr>
      <w:r>
        <w:rPr>
          <w:b/>
          <w:bCs/>
          <w:sz w:val="24"/>
        </w:rPr>
        <w:t>磋商代表人授权书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80" w:firstLineChars="200"/>
        <w:rPr>
          <w:sz w:val="24"/>
          <w:szCs w:val="21"/>
        </w:rPr>
      </w:pPr>
      <w:r>
        <w:rPr>
          <w:sz w:val="24"/>
          <w:szCs w:val="21"/>
        </w:rPr>
        <w:t>我单位授权委托本月/上月（本月尚未缴纳社保的，则填写上月）由我单位缴纳社会保险的在职职工_______________（姓名）（身份证号码：____________________、联系电话：_______________）作为磋商代表人以我方的名义参加贵中心组织的______________________项目（项目编号：_______________）的政府采购活动，并代表我方全权办理针对上述项目的响应文件递交、磋商、响应文件澄清、签约等一切具体事务和签署相关文件。</w:t>
      </w:r>
    </w:p>
    <w:p>
      <w:pPr>
        <w:spacing w:line="360" w:lineRule="auto"/>
        <w:ind w:firstLine="480" w:firstLineChars="200"/>
        <w:rPr>
          <w:sz w:val="24"/>
          <w:szCs w:val="21"/>
        </w:rPr>
      </w:pPr>
      <w:r>
        <w:rPr>
          <w:sz w:val="24"/>
          <w:szCs w:val="21"/>
        </w:rPr>
        <w:t>我方对磋商代表人的签名事项负全部责任。</w:t>
      </w:r>
    </w:p>
    <w:p>
      <w:pPr>
        <w:spacing w:line="360" w:lineRule="auto"/>
        <w:ind w:firstLine="480" w:firstLineChars="200"/>
        <w:rPr>
          <w:sz w:val="24"/>
          <w:szCs w:val="21"/>
        </w:rPr>
      </w:pPr>
      <w:r>
        <w:rPr>
          <w:sz w:val="24"/>
          <w:szCs w:val="21"/>
        </w:rPr>
        <w:t>本授权书至磋商有效期结束前始终有效。</w:t>
      </w:r>
    </w:p>
    <w:p>
      <w:pPr>
        <w:spacing w:line="360" w:lineRule="auto"/>
        <w:ind w:firstLine="480" w:firstLineChars="200"/>
        <w:rPr>
          <w:sz w:val="24"/>
          <w:szCs w:val="21"/>
        </w:rPr>
      </w:pPr>
      <w:r>
        <w:rPr>
          <w:sz w:val="24"/>
          <w:szCs w:val="21"/>
        </w:rPr>
        <w:t>磋商代表人无转委托权，特此委托。</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5040" w:firstLineChars="2100"/>
        <w:rPr>
          <w:sz w:val="24"/>
        </w:rPr>
      </w:pPr>
      <w:r>
        <w:rPr>
          <w:sz w:val="24"/>
        </w:rPr>
        <w:t xml:space="preserve">     年   月   日</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shd w:val="clear" w:color="auto" w:fill="auto"/>
          </w:tcPr>
          <w:p>
            <w:pPr>
              <w:spacing w:line="360" w:lineRule="auto"/>
              <w:jc w:val="left"/>
              <w:rPr>
                <w:sz w:val="24"/>
              </w:rPr>
            </w:pPr>
            <w:r>
              <w:rPr>
                <w:sz w:val="24"/>
              </w:rPr>
              <w:t>磋商代表人身份证正面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1" w:type="dxa"/>
            <w:shd w:val="clear" w:color="auto" w:fill="auto"/>
          </w:tcPr>
          <w:p>
            <w:pPr>
              <w:spacing w:line="360" w:lineRule="auto"/>
              <w:jc w:val="left"/>
              <w:rPr>
                <w:sz w:val="24"/>
              </w:rPr>
            </w:pPr>
            <w:r>
              <w:rPr>
                <w:sz w:val="24"/>
              </w:rPr>
              <w:t>磋商代表人身份证背面</w:t>
            </w:r>
          </w:p>
        </w:tc>
      </w:tr>
    </w:tbl>
    <w:p>
      <w:pPr>
        <w:spacing w:line="360" w:lineRule="auto"/>
        <w:rPr>
          <w:sz w:val="24"/>
        </w:rPr>
      </w:pPr>
    </w:p>
    <w:p>
      <w:pPr>
        <w:spacing w:line="460" w:lineRule="exact"/>
        <w:jc w:val="left"/>
        <w:rPr>
          <w:b/>
          <w:sz w:val="24"/>
        </w:rPr>
      </w:pPr>
      <w:r>
        <w:rPr>
          <w:b/>
          <w:sz w:val="24"/>
        </w:rPr>
        <w:br w:type="page"/>
      </w:r>
      <w:r>
        <w:rPr>
          <w:b/>
          <w:sz w:val="24"/>
        </w:rPr>
        <w:t>附件4-1</w:t>
      </w:r>
    </w:p>
    <w:p>
      <w:pPr>
        <w:spacing w:line="460" w:lineRule="exact"/>
        <w:ind w:left="181"/>
        <w:jc w:val="center"/>
        <w:rPr>
          <w:b/>
          <w:sz w:val="24"/>
        </w:rPr>
      </w:pP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2"/>
        <w:tblW w:w="8749" w:type="dxa"/>
        <w:tblInd w:w="0" w:type="dxa"/>
        <w:tblLayout w:type="fixed"/>
        <w:tblCellMar>
          <w:top w:w="0" w:type="dxa"/>
          <w:left w:w="108" w:type="dxa"/>
          <w:bottom w:w="0" w:type="dxa"/>
          <w:right w:w="108" w:type="dxa"/>
        </w:tblCellMar>
      </w:tblPr>
      <w:tblGrid>
        <w:gridCol w:w="1704"/>
        <w:gridCol w:w="2229"/>
        <w:gridCol w:w="2549"/>
        <w:gridCol w:w="1134"/>
        <w:gridCol w:w="1133"/>
      </w:tblGrid>
      <w:tr>
        <w:tblPrEx>
          <w:tblLayout w:type="fixed"/>
          <w:tblCellMar>
            <w:top w:w="0" w:type="dxa"/>
            <w:left w:w="108" w:type="dxa"/>
            <w:bottom w:w="0" w:type="dxa"/>
            <w:right w:w="108" w:type="dxa"/>
          </w:tblCellMar>
        </w:tblPrEx>
        <w:trPr>
          <w:trHeight w:val="373" w:hRule="atLeast"/>
        </w:trPr>
        <w:tc>
          <w:tcPr>
            <w:tcW w:w="170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序号</w:t>
            </w:r>
          </w:p>
        </w:tc>
        <w:tc>
          <w:tcPr>
            <w:tcW w:w="2229" w:type="dxa"/>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磋商文件要求</w:t>
            </w:r>
          </w:p>
        </w:tc>
        <w:tc>
          <w:tcPr>
            <w:tcW w:w="2549" w:type="dxa"/>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响应应答</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偏离说明</w:t>
            </w:r>
          </w:p>
        </w:tc>
        <w:tc>
          <w:tcPr>
            <w:tcW w:w="1133" w:type="dxa"/>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备注</w:t>
            </w:r>
          </w:p>
        </w:tc>
      </w:tr>
      <w:tr>
        <w:tblPrEx>
          <w:tblLayout w:type="fixed"/>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（一）报价要求</w:t>
            </w:r>
          </w:p>
        </w:tc>
      </w:tr>
      <w:tr>
        <w:tblPrEx>
          <w:tblLayout w:type="fixed"/>
          <w:tblCellMar>
            <w:top w:w="0" w:type="dxa"/>
            <w:left w:w="108" w:type="dxa"/>
            <w:bottom w:w="0" w:type="dxa"/>
            <w:right w:w="108" w:type="dxa"/>
          </w:tblCellMar>
        </w:tblPrEx>
        <w:trPr>
          <w:trHeight w:val="46" w:hRule="atLeast"/>
        </w:trPr>
        <w:tc>
          <w:tcPr>
            <w:tcW w:w="1704"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22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54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3"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Layout w:type="fixed"/>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（二）时间、地点要求</w:t>
            </w:r>
          </w:p>
        </w:tc>
      </w:tr>
      <w:tr>
        <w:tblPrEx>
          <w:tblLayout w:type="fixed"/>
          <w:tblCellMar>
            <w:top w:w="0" w:type="dxa"/>
            <w:left w:w="108" w:type="dxa"/>
            <w:bottom w:w="0" w:type="dxa"/>
            <w:right w:w="108" w:type="dxa"/>
          </w:tblCellMar>
        </w:tblPrEx>
        <w:tc>
          <w:tcPr>
            <w:tcW w:w="1704"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22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54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3"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Layout w:type="fixed"/>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（三）付款方式</w:t>
            </w:r>
          </w:p>
        </w:tc>
      </w:tr>
      <w:tr>
        <w:tblPrEx>
          <w:tblLayout w:type="fixed"/>
          <w:tblCellMar>
            <w:top w:w="0" w:type="dxa"/>
            <w:left w:w="108" w:type="dxa"/>
            <w:bottom w:w="0" w:type="dxa"/>
            <w:right w:w="108" w:type="dxa"/>
          </w:tblCellMar>
        </w:tblPrEx>
        <w:tc>
          <w:tcPr>
            <w:tcW w:w="1704"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22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54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3"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Layout w:type="fixed"/>
          <w:tblCellMar>
            <w:top w:w="0" w:type="dxa"/>
            <w:left w:w="108" w:type="dxa"/>
            <w:bottom w:w="0" w:type="dxa"/>
            <w:right w:w="108" w:type="dxa"/>
          </w:tblCellMar>
        </w:tblPrEx>
        <w:tc>
          <w:tcPr>
            <w:tcW w:w="8749" w:type="dxa"/>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（四）投标保证金和履约保证金</w:t>
            </w:r>
          </w:p>
        </w:tc>
      </w:tr>
      <w:tr>
        <w:tblPrEx>
          <w:tblLayout w:type="fixed"/>
          <w:tblCellMar>
            <w:top w:w="0" w:type="dxa"/>
            <w:left w:w="108" w:type="dxa"/>
            <w:bottom w:w="0" w:type="dxa"/>
            <w:right w:w="108" w:type="dxa"/>
          </w:tblCellMar>
        </w:tblPrEx>
        <w:tc>
          <w:tcPr>
            <w:tcW w:w="1704" w:type="dxa"/>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22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2549"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4"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133" w:type="dxa"/>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bl>
    <w:p>
      <w:pPr>
        <w:spacing w:line="620" w:lineRule="exact"/>
        <w:rPr>
          <w:sz w:val="24"/>
        </w:rPr>
      </w:pPr>
      <w:r>
        <w:rPr>
          <w:sz w:val="24"/>
        </w:rPr>
        <w:t>注：</w:t>
      </w:r>
    </w:p>
    <w:p>
      <w:pPr>
        <w:spacing w:line="360" w:lineRule="auto"/>
        <w:ind w:firstLine="480" w:firstLineChars="200"/>
        <w:rPr>
          <w:sz w:val="24"/>
        </w:rPr>
      </w:pPr>
      <w:r>
        <w:rPr>
          <w:rFonts w:hint="eastAsia"/>
          <w:sz w:val="24"/>
        </w:rPr>
        <w:t>1. 此表应按磋商文件商务要求中的全部内容逐项进行应答，未应答的，视为不满足磋商文件要求。</w:t>
      </w:r>
    </w:p>
    <w:p>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pPr>
        <w:spacing w:line="360" w:lineRule="auto"/>
        <w:ind w:firstLine="480" w:firstLineChars="200"/>
        <w:rPr>
          <w:sz w:val="24"/>
        </w:rPr>
      </w:pPr>
      <w:r>
        <w:rPr>
          <w:rFonts w:hint="eastAsia"/>
          <w:sz w:val="24"/>
        </w:rPr>
        <w:t>3</w:t>
      </w:r>
      <w:r>
        <w:rPr>
          <w:sz w:val="24"/>
        </w:rPr>
        <w:t>. “</w:t>
      </w:r>
      <w:r>
        <w:rPr>
          <w:rFonts w:hint="eastAsia"/>
          <w:sz w:val="24"/>
        </w:rPr>
        <w:t>磋商文件</w:t>
      </w:r>
      <w:r>
        <w:rPr>
          <w:sz w:val="24"/>
        </w:rPr>
        <w:t>要求”指磋商文件中规定的具体要求，“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磋商文件</w:t>
      </w:r>
      <w:r>
        <w:rPr>
          <w:sz w:val="24"/>
        </w:rPr>
        <w:t>要求与</w:t>
      </w:r>
      <w:r>
        <w:rPr>
          <w:rFonts w:hint="eastAsia"/>
          <w:sz w:val="24"/>
        </w:rPr>
        <w:t>响应</w:t>
      </w:r>
      <w:r>
        <w:rPr>
          <w:sz w:val="24"/>
        </w:rPr>
        <w:t>应答之间的不同之处。</w:t>
      </w:r>
    </w:p>
    <w:p>
      <w:pPr>
        <w:spacing w:line="360" w:lineRule="auto"/>
        <w:rPr>
          <w:sz w:val="24"/>
        </w:rPr>
      </w:pPr>
    </w:p>
    <w:p>
      <w:pPr>
        <w:spacing w:line="360" w:lineRule="auto"/>
        <w:ind w:firstLine="4080" w:firstLineChars="1700"/>
        <w:rPr>
          <w:sz w:val="24"/>
        </w:rPr>
      </w:pPr>
      <w:r>
        <w:rPr>
          <w:sz w:val="24"/>
        </w:rPr>
        <w:t>供应商名称：</w:t>
      </w:r>
    </w:p>
    <w:p>
      <w:pPr>
        <w:spacing w:line="360" w:lineRule="auto"/>
        <w:ind w:firstLine="4080" w:firstLineChars="1700"/>
        <w:rPr>
          <w:sz w:val="24"/>
        </w:rPr>
      </w:pPr>
    </w:p>
    <w:p>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312" w:afterLines="100" w:line="360" w:lineRule="auto"/>
        <w:rPr>
          <w:b/>
          <w:sz w:val="24"/>
        </w:rPr>
      </w:pPr>
      <w:r>
        <w:rPr>
          <w:sz w:val="24"/>
        </w:rPr>
        <w:br w:type="page"/>
      </w:r>
      <w:r>
        <w:rPr>
          <w:b/>
          <w:sz w:val="24"/>
        </w:rPr>
        <w:t>附件4-2</w:t>
      </w:r>
    </w:p>
    <w:p>
      <w:pPr>
        <w:spacing w:line="360" w:lineRule="auto"/>
        <w:jc w:val="center"/>
        <w:rPr>
          <w:b/>
          <w:bCs/>
          <w:sz w:val="24"/>
          <w:szCs w:val="24"/>
        </w:rPr>
      </w:pPr>
      <w:r>
        <w:rPr>
          <w:rFonts w:ascii="宋体" w:hAnsi="宋体"/>
          <w:b/>
          <w:bCs/>
          <w:sz w:val="24"/>
          <w:szCs w:val="24"/>
        </w:rPr>
        <w:t>技术要求偏离应答表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szCs w:val="24"/>
          <w:u w:val="single"/>
        </w:rPr>
      </w:pPr>
    </w:p>
    <w:p>
      <w:pPr>
        <w:spacing w:line="360" w:lineRule="auto"/>
        <w:ind w:firstLine="482" w:firstLineChars="200"/>
        <w:rPr>
          <w:sz w:val="24"/>
          <w:szCs w:val="24"/>
          <w:u w:val="single"/>
        </w:rPr>
      </w:pPr>
      <w:r>
        <w:rPr>
          <w:rFonts w:hint="eastAsia" w:ascii="宋体" w:hAnsi="宋体"/>
          <w:b/>
          <w:sz w:val="24"/>
          <w:szCs w:val="24"/>
        </w:rPr>
        <w:t>我单位郑</w:t>
      </w:r>
      <w:r>
        <w:rPr>
          <w:b/>
          <w:sz w:val="24"/>
          <w:szCs w:val="24"/>
        </w:rPr>
        <w:t>重承诺：所提供的服务、人员及设备符合相关强制性规定。符合《道路运输条例》、《机动车维修管理规定》、《汽车维修业开业条件》（GB／T16739）、《机动车维修业开业条件》（DB12/T688-2016）等国家和天津市机动车维修有关法律法规及标准。验收时采购人有权要求我单位出具所提供的服务、人员及设备符合上述规定的证明文件。除下表列出的偏离外，与磋商文件技术要求完全一致，并承担相应的法律责任。</w:t>
      </w:r>
    </w:p>
    <w:tbl>
      <w:tblPr>
        <w:tblStyle w:val="22"/>
        <w:tblW w:w="9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743"/>
        <w:gridCol w:w="2835"/>
        <w:gridCol w:w="207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ascii="宋体" w:hAnsi="宋体"/>
                <w:kern w:val="0"/>
                <w:sz w:val="24"/>
                <w:szCs w:val="24"/>
              </w:rPr>
              <w:t>磋商文件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ascii="宋体" w:hAnsi="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24"/>
                <w:szCs w:val="24"/>
              </w:rPr>
            </w:pPr>
          </w:p>
        </w:tc>
      </w:tr>
    </w:tbl>
    <w:p>
      <w:pPr>
        <w:snapToGrid w:val="0"/>
        <w:spacing w:line="360" w:lineRule="auto"/>
        <w:ind w:firstLine="480" w:firstLineChars="200"/>
        <w:rPr>
          <w:sz w:val="24"/>
          <w:szCs w:val="24"/>
        </w:rPr>
      </w:pPr>
      <w:r>
        <w:rPr>
          <w:rFonts w:ascii="宋体" w:hAnsi="宋体"/>
          <w:sz w:val="24"/>
          <w:szCs w:val="24"/>
        </w:rPr>
        <w:t>注：</w:t>
      </w:r>
    </w:p>
    <w:p>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此表仅体现与磋商文件技术要求存在偏离的部分，无偏离的部分，无需填写。</w:t>
      </w:r>
    </w:p>
    <w:p>
      <w:pPr>
        <w:spacing w:line="360" w:lineRule="auto"/>
        <w:ind w:firstLine="480" w:firstLineChars="20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pPr>
        <w:spacing w:line="360" w:lineRule="auto"/>
        <w:ind w:firstLine="480" w:firstLineChars="200"/>
        <w:rPr>
          <w:sz w:val="24"/>
          <w:szCs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磋商</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pPr>
        <w:spacing w:line="360" w:lineRule="auto"/>
        <w:rPr>
          <w:sz w:val="24"/>
        </w:rPr>
      </w:pPr>
    </w:p>
    <w:p>
      <w:pPr>
        <w:spacing w:line="360" w:lineRule="auto"/>
        <w:ind w:firstLine="4080" w:firstLineChars="1700"/>
        <w:rPr>
          <w:sz w:val="24"/>
        </w:rPr>
      </w:pPr>
    </w:p>
    <w:p>
      <w:pPr>
        <w:spacing w:line="360" w:lineRule="auto"/>
        <w:ind w:firstLine="4080" w:firstLineChars="1700"/>
        <w:rPr>
          <w:sz w:val="24"/>
        </w:rPr>
      </w:pPr>
      <w:r>
        <w:rPr>
          <w:sz w:val="24"/>
        </w:rPr>
        <w:t>供应商名称：</w:t>
      </w:r>
    </w:p>
    <w:p>
      <w:pPr>
        <w:spacing w:line="360" w:lineRule="auto"/>
        <w:ind w:firstLine="4080" w:firstLineChars="1700"/>
        <w:rPr>
          <w:sz w:val="24"/>
        </w:rPr>
      </w:pPr>
    </w:p>
    <w:p>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80" w:lineRule="auto"/>
        <w:rPr>
          <w:sz w:val="24"/>
        </w:rPr>
      </w:pPr>
      <w:r>
        <w:rPr>
          <w:b/>
          <w:sz w:val="24"/>
        </w:rPr>
        <w:br w:type="page"/>
      </w:r>
    </w:p>
    <w:p>
      <w:pPr>
        <w:spacing w:line="460" w:lineRule="exact"/>
        <w:rPr>
          <w:b/>
          <w:sz w:val="24"/>
        </w:rPr>
      </w:pPr>
      <w:r>
        <w:rPr>
          <w:b/>
          <w:sz w:val="24"/>
        </w:rPr>
        <w:t>附件5：评分因素中要求的各项方案、证明材料等</w:t>
      </w:r>
    </w:p>
    <w:p>
      <w:pPr>
        <w:spacing w:line="620" w:lineRule="exact"/>
        <w:rPr>
          <w:b/>
          <w:sz w:val="24"/>
        </w:rPr>
      </w:pPr>
      <w:r>
        <w:rPr>
          <w:b/>
          <w:sz w:val="24"/>
        </w:rPr>
        <w:br w:type="page"/>
      </w:r>
      <w:r>
        <w:rPr>
          <w:b/>
          <w:sz w:val="24"/>
        </w:rPr>
        <w:t>附件6</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rFonts w:hint="eastAsia"/>
          <w:sz w:val="24"/>
          <w:szCs w:val="24"/>
          <w:u w:val="single"/>
        </w:rPr>
        <w:t>其他</w:t>
      </w:r>
      <w:r>
        <w:rPr>
          <w:sz w:val="24"/>
          <w:szCs w:val="24"/>
          <w:u w:val="single"/>
        </w:rPr>
        <w:t xml:space="preserve">未列明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left="641"/>
        <w:jc w:val="left"/>
        <w:rPr>
          <w:sz w:val="24"/>
          <w:szCs w:val="24"/>
        </w:rPr>
      </w:pPr>
      <w:r>
        <w:rPr>
          <w:sz w:val="24"/>
          <w:szCs w:val="24"/>
        </w:rPr>
        <w:t>……</w:t>
      </w:r>
    </w:p>
    <w:p>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供应商名称：</w:t>
      </w:r>
    </w:p>
    <w:p>
      <w:pPr>
        <w:autoSpaceDE w:val="0"/>
        <w:autoSpaceDN w:val="0"/>
        <w:spacing w:line="500" w:lineRule="exact"/>
        <w:ind w:left="3840"/>
        <w:jc w:val="left"/>
        <w:rPr>
          <w:sz w:val="32"/>
        </w:rPr>
      </w:pPr>
      <w:r>
        <w:rPr>
          <w:sz w:val="24"/>
          <w:szCs w:val="24"/>
        </w:rPr>
        <w:t>日期：</w:t>
      </w:r>
    </w:p>
    <w:p>
      <w:pPr>
        <w:spacing w:line="360" w:lineRule="auto"/>
        <w:ind w:right="84" w:firstLine="241" w:firstLineChars="100"/>
        <w:rPr>
          <w:b/>
          <w:sz w:val="24"/>
          <w:szCs w:val="24"/>
        </w:rPr>
      </w:pPr>
      <w:r>
        <w:rPr>
          <w:b/>
          <w:sz w:val="24"/>
          <w:szCs w:val="24"/>
        </w:rPr>
        <w:t>注：</w:t>
      </w:r>
    </w:p>
    <w:p>
      <w:pPr>
        <w:spacing w:line="360" w:lineRule="auto"/>
        <w:ind w:firstLine="482" w:firstLineChars="200"/>
        <w:rPr>
          <w:b/>
          <w:sz w:val="24"/>
          <w:szCs w:val="24"/>
        </w:rPr>
      </w:pPr>
      <w:bookmarkStart w:id="12" w:name="OLE_LINK13"/>
      <w:bookmarkStart w:id="13" w:name="OLE_LINK14"/>
      <w:r>
        <w:rPr>
          <w:b/>
          <w:sz w:val="24"/>
          <w:szCs w:val="24"/>
        </w:rPr>
        <w:t>1.标的名称须按照采购文件中明确的标的名称进行填写；所属行业须按照采购文件中明确的所属行业进行填写。</w:t>
      </w:r>
    </w:p>
    <w:p>
      <w:pPr>
        <w:spacing w:line="360" w:lineRule="auto"/>
        <w:ind w:firstLine="482" w:firstLineChars="200"/>
        <w:rPr>
          <w:b/>
          <w:sz w:val="24"/>
          <w:szCs w:val="24"/>
        </w:rPr>
      </w:pPr>
      <w:r>
        <w:rPr>
          <w:b/>
          <w:sz w:val="24"/>
          <w:szCs w:val="24"/>
        </w:rPr>
        <w:t>2.从业人员、营业收入、资产总额填报上一年度数据，无上一年度数据的新成立企业可不填报。</w:t>
      </w:r>
    </w:p>
    <w:p>
      <w:pPr>
        <w:spacing w:line="360" w:lineRule="auto"/>
        <w:ind w:firstLine="482" w:firstLineChars="200"/>
        <w:rPr>
          <w:b/>
          <w:sz w:val="24"/>
          <w:szCs w:val="21"/>
        </w:rPr>
      </w:pPr>
      <w:r>
        <w:rPr>
          <w:b/>
          <w:sz w:val="24"/>
          <w:szCs w:val="21"/>
        </w:rPr>
        <w:t>3.中标（成交）供应商享受中小企业扶持政策的，将随中标（成交）结果同时公告其《中小企业声明函》，接受社会监督。</w:t>
      </w:r>
    </w:p>
    <w:p>
      <w:pPr>
        <w:widowControl/>
        <w:jc w:val="left"/>
        <w:rPr>
          <w:b/>
          <w:bCs/>
          <w:sz w:val="24"/>
        </w:rPr>
      </w:pPr>
      <w:r>
        <w:rPr>
          <w:b/>
          <w:bCs/>
          <w:sz w:val="24"/>
        </w:rPr>
        <w:br w:type="page"/>
      </w:r>
    </w:p>
    <w:p>
      <w:pPr>
        <w:autoSpaceDN w:val="0"/>
        <w:spacing w:line="360" w:lineRule="auto"/>
        <w:rPr>
          <w:b/>
          <w:bCs/>
          <w:sz w:val="24"/>
        </w:rPr>
      </w:pPr>
      <w:r>
        <w:rPr>
          <w:b/>
          <w:bCs/>
          <w:sz w:val="24"/>
        </w:rPr>
        <w:t>附件7</w:t>
      </w:r>
    </w:p>
    <w:p>
      <w:pPr>
        <w:autoSpaceDN w:val="0"/>
        <w:spacing w:line="360" w:lineRule="auto"/>
        <w:jc w:val="left"/>
        <w:rPr>
          <w:b/>
          <w:bCs/>
          <w:sz w:val="24"/>
        </w:rPr>
      </w:pPr>
      <w:r>
        <w:rPr>
          <w:b/>
          <w:kern w:val="0"/>
          <w:sz w:val="24"/>
          <w:szCs w:val="21"/>
        </w:rPr>
        <w:t>若不是残疾人福利性单位，响应文件中可不提供此声明函</w:t>
      </w:r>
    </w:p>
    <w:p>
      <w:pPr>
        <w:autoSpaceDN w:val="0"/>
        <w:spacing w:line="360" w:lineRule="auto"/>
        <w:jc w:val="center"/>
        <w:rPr>
          <w:b/>
          <w:bCs/>
          <w:sz w:val="24"/>
        </w:rPr>
      </w:pPr>
    </w:p>
    <w:bookmarkEnd w:id="12"/>
    <w:bookmarkEnd w:id="13"/>
    <w:p>
      <w:pPr>
        <w:snapToGrid w:val="0"/>
        <w:spacing w:line="360" w:lineRule="auto"/>
        <w:jc w:val="center"/>
        <w:rPr>
          <w:b/>
          <w:bCs/>
          <w:sz w:val="24"/>
        </w:rPr>
      </w:pPr>
      <w:r>
        <w:rPr>
          <w:b/>
          <w:bCs/>
          <w:sz w:val="24"/>
        </w:rPr>
        <w:t>残疾人福利性单位声明函</w:t>
      </w:r>
    </w:p>
    <w:p>
      <w:pPr>
        <w:snapToGrid w:val="0"/>
        <w:spacing w:line="360" w:lineRule="auto"/>
        <w:ind w:firstLine="482" w:firstLineChars="200"/>
        <w:jc w:val="left"/>
        <w:rPr>
          <w:b/>
          <w:bCs/>
          <w:sz w:val="24"/>
        </w:rPr>
      </w:pPr>
    </w:p>
    <w:p>
      <w:pPr>
        <w:snapToGrid w:val="0"/>
        <w:spacing w:line="360" w:lineRule="auto"/>
        <w:ind w:firstLine="480" w:firstLineChars="200"/>
        <w:jc w:val="left"/>
        <w:rPr>
          <w:bCs/>
          <w:sz w:val="24"/>
        </w:rPr>
      </w:pPr>
      <w:r>
        <w:rPr>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80" w:firstLineChars="200"/>
        <w:jc w:val="left"/>
        <w:rPr>
          <w:bCs/>
          <w:sz w:val="24"/>
        </w:rPr>
      </w:pPr>
      <w:r>
        <w:rPr>
          <w:bCs/>
          <w:sz w:val="24"/>
        </w:rPr>
        <w:t>本单位对上述声明的真实性负责。如有虚假，将依法承担相应责任。</w:t>
      </w: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p>
    <w:p>
      <w:pPr>
        <w:snapToGrid w:val="0"/>
        <w:spacing w:line="360" w:lineRule="auto"/>
        <w:ind w:firstLine="480" w:firstLineChars="200"/>
        <w:jc w:val="left"/>
        <w:rPr>
          <w:bCs/>
          <w:sz w:val="24"/>
        </w:rPr>
      </w:pPr>
      <w:r>
        <w:rPr>
          <w:bCs/>
          <w:sz w:val="24"/>
        </w:rPr>
        <w:t xml:space="preserve">               </w:t>
      </w:r>
      <w:r>
        <w:rPr>
          <w:sz w:val="24"/>
          <w:szCs w:val="24"/>
        </w:rPr>
        <w:t>供应商名称：</w:t>
      </w:r>
    </w:p>
    <w:p>
      <w:pPr>
        <w:snapToGrid w:val="0"/>
        <w:spacing w:line="360" w:lineRule="auto"/>
        <w:ind w:firstLine="480" w:firstLineChars="200"/>
        <w:jc w:val="left"/>
        <w:rPr>
          <w:bCs/>
          <w:sz w:val="24"/>
        </w:rPr>
      </w:pPr>
    </w:p>
    <w:p>
      <w:pPr>
        <w:snapToGrid w:val="0"/>
        <w:spacing w:line="360" w:lineRule="auto"/>
        <w:ind w:firstLine="480" w:firstLineChars="200"/>
        <w:jc w:val="left"/>
        <w:rPr>
          <w:sz w:val="24"/>
          <w:szCs w:val="21"/>
        </w:rPr>
      </w:pPr>
      <w:r>
        <w:rPr>
          <w:bCs/>
          <w:sz w:val="24"/>
        </w:rPr>
        <w:t xml:space="preserve">               日  期：</w:t>
      </w:r>
    </w:p>
    <w:p>
      <w:pPr>
        <w:snapToGrid w:val="0"/>
        <w:spacing w:line="360" w:lineRule="auto"/>
        <w:ind w:firstLine="480" w:firstLineChars="200"/>
        <w:jc w:val="left"/>
        <w:rPr>
          <w:sz w:val="24"/>
          <w:szCs w:val="21"/>
        </w:rPr>
      </w:pPr>
    </w:p>
    <w:p>
      <w:pPr>
        <w:snapToGrid w:val="0"/>
        <w:spacing w:line="360" w:lineRule="auto"/>
        <w:ind w:firstLine="480" w:firstLineChars="200"/>
        <w:rPr>
          <w:sz w:val="24"/>
          <w:szCs w:val="21"/>
        </w:rPr>
      </w:pPr>
      <w:r>
        <w:rPr>
          <w:sz w:val="24"/>
          <w:szCs w:val="21"/>
        </w:rPr>
        <w:t>注：</w:t>
      </w:r>
    </w:p>
    <w:p>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pPr>
        <w:snapToGrid w:val="0"/>
        <w:spacing w:line="360" w:lineRule="auto"/>
        <w:ind w:firstLine="482" w:firstLineChars="200"/>
        <w:rPr>
          <w:b/>
          <w:sz w:val="24"/>
          <w:szCs w:val="21"/>
        </w:rPr>
      </w:pPr>
      <w:r>
        <w:rPr>
          <w:b/>
          <w:kern w:val="0"/>
          <w:sz w:val="24"/>
          <w:szCs w:val="21"/>
        </w:rPr>
        <w:t>若不是残疾人福利性单位，响应文件中可不提供此声明函。</w:t>
      </w:r>
    </w:p>
    <w:p>
      <w:pPr>
        <w:snapToGrid w:val="0"/>
        <w:spacing w:line="360" w:lineRule="auto"/>
        <w:ind w:firstLine="480" w:firstLineChars="200"/>
        <w:rPr>
          <w:sz w:val="24"/>
          <w:szCs w:val="21"/>
        </w:rPr>
      </w:pPr>
    </w:p>
    <w:p>
      <w:pPr>
        <w:tabs>
          <w:tab w:val="left" w:pos="360"/>
        </w:tabs>
        <w:spacing w:line="360" w:lineRule="auto"/>
        <w:rPr>
          <w:b/>
          <w:sz w:val="24"/>
          <w:szCs w:val="24"/>
        </w:rPr>
      </w:pPr>
      <w:r>
        <w:rPr>
          <w:szCs w:val="21"/>
        </w:rPr>
        <w:br w:type="page"/>
      </w:r>
      <w:r>
        <w:rPr>
          <w:b/>
          <w:sz w:val="24"/>
        </w:rPr>
        <w:t>附件8</w:t>
      </w:r>
      <w:r>
        <w:rPr>
          <w:b/>
          <w:sz w:val="24"/>
          <w:szCs w:val="24"/>
        </w:rPr>
        <w:t>：</w:t>
      </w:r>
    </w:p>
    <w:p>
      <w:pPr>
        <w:tabs>
          <w:tab w:val="left" w:pos="360"/>
        </w:tabs>
        <w:spacing w:line="360" w:lineRule="auto"/>
        <w:rPr>
          <w:b/>
          <w:sz w:val="24"/>
          <w:szCs w:val="24"/>
        </w:rPr>
      </w:pPr>
    </w:p>
    <w:p>
      <w:pPr>
        <w:widowControl/>
        <w:jc w:val="center"/>
        <w:rPr>
          <w:b/>
          <w:sz w:val="24"/>
          <w:szCs w:val="24"/>
        </w:rPr>
      </w:pPr>
      <w:r>
        <w:rPr>
          <w:b/>
          <w:sz w:val="24"/>
          <w:szCs w:val="24"/>
        </w:rPr>
        <w:t>维修手动工具一览表</w:t>
      </w:r>
    </w:p>
    <w:p>
      <w:pPr>
        <w:widowControl/>
        <w:jc w:val="center"/>
        <w:rPr>
          <w:b/>
          <w:sz w:val="24"/>
          <w:szCs w:val="24"/>
        </w:rPr>
      </w:pPr>
    </w:p>
    <w:tbl>
      <w:tblPr>
        <w:tblStyle w:val="22"/>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1701"/>
        <w:gridCol w:w="1654"/>
        <w:gridCol w:w="1984"/>
      </w:tblGrid>
      <w:tr>
        <w:tblPrEx>
          <w:tblLayout w:type="fixed"/>
          <w:tblCellMar>
            <w:top w:w="0" w:type="dxa"/>
            <w:left w:w="108" w:type="dxa"/>
            <w:bottom w:w="0" w:type="dxa"/>
            <w:right w:w="108" w:type="dxa"/>
          </w:tblCellMar>
        </w:tblPrEx>
        <w:tc>
          <w:tcPr>
            <w:tcW w:w="817" w:type="dxa"/>
            <w:shd w:val="clear" w:color="auto" w:fill="auto"/>
            <w:vAlign w:val="center"/>
          </w:tcPr>
          <w:p>
            <w:pPr>
              <w:widowControl/>
              <w:jc w:val="center"/>
              <w:rPr>
                <w:b/>
                <w:sz w:val="24"/>
                <w:szCs w:val="24"/>
              </w:rPr>
            </w:pPr>
            <w:r>
              <w:rPr>
                <w:b/>
                <w:sz w:val="24"/>
                <w:szCs w:val="24"/>
              </w:rPr>
              <w:t>序号</w:t>
            </w:r>
          </w:p>
        </w:tc>
        <w:tc>
          <w:tcPr>
            <w:tcW w:w="2693" w:type="dxa"/>
            <w:shd w:val="clear" w:color="auto" w:fill="auto"/>
            <w:vAlign w:val="center"/>
          </w:tcPr>
          <w:p>
            <w:pPr>
              <w:widowControl/>
              <w:jc w:val="center"/>
              <w:rPr>
                <w:b/>
                <w:sz w:val="24"/>
                <w:szCs w:val="24"/>
              </w:rPr>
            </w:pPr>
            <w:r>
              <w:rPr>
                <w:b/>
                <w:sz w:val="24"/>
                <w:szCs w:val="24"/>
              </w:rPr>
              <w:t>投入维修手动工具名称</w:t>
            </w:r>
          </w:p>
        </w:tc>
        <w:tc>
          <w:tcPr>
            <w:tcW w:w="1701" w:type="dxa"/>
            <w:shd w:val="clear" w:color="auto" w:fill="auto"/>
            <w:vAlign w:val="center"/>
          </w:tcPr>
          <w:p>
            <w:pPr>
              <w:widowControl/>
              <w:jc w:val="center"/>
              <w:rPr>
                <w:b/>
                <w:sz w:val="24"/>
                <w:szCs w:val="24"/>
              </w:rPr>
            </w:pPr>
            <w:r>
              <w:rPr>
                <w:b/>
                <w:sz w:val="24"/>
                <w:szCs w:val="24"/>
              </w:rPr>
              <w:t>品牌</w:t>
            </w:r>
          </w:p>
        </w:tc>
        <w:tc>
          <w:tcPr>
            <w:tcW w:w="1654" w:type="dxa"/>
            <w:shd w:val="clear" w:color="auto" w:fill="auto"/>
            <w:vAlign w:val="center"/>
          </w:tcPr>
          <w:p>
            <w:pPr>
              <w:widowControl/>
              <w:jc w:val="center"/>
              <w:rPr>
                <w:b/>
                <w:sz w:val="24"/>
                <w:szCs w:val="24"/>
              </w:rPr>
            </w:pPr>
            <w:r>
              <w:rPr>
                <w:b/>
                <w:sz w:val="24"/>
                <w:szCs w:val="24"/>
              </w:rPr>
              <w:t>型号</w:t>
            </w:r>
          </w:p>
        </w:tc>
        <w:tc>
          <w:tcPr>
            <w:tcW w:w="1984" w:type="dxa"/>
            <w:shd w:val="clear" w:color="auto" w:fill="auto"/>
            <w:vAlign w:val="center"/>
          </w:tcPr>
          <w:p>
            <w:pPr>
              <w:widowControl/>
              <w:jc w:val="center"/>
              <w:rPr>
                <w:b/>
                <w:sz w:val="24"/>
                <w:szCs w:val="24"/>
              </w:rPr>
            </w:pPr>
            <w:r>
              <w:rPr>
                <w:b/>
                <w:kern w:val="0"/>
                <w:szCs w:val="21"/>
              </w:rPr>
              <w:t>已使用年限</w:t>
            </w:r>
          </w:p>
        </w:tc>
      </w:tr>
      <w:tr>
        <w:tblPrEx>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1</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2</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3</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4</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5</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6</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7</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8</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9</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10</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11</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12</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tcPr>
          <w:p>
            <w:pPr>
              <w:widowControl/>
              <w:jc w:val="center"/>
              <w:rPr>
                <w:sz w:val="24"/>
                <w:szCs w:val="24"/>
              </w:rPr>
            </w:pPr>
            <w:r>
              <w:rPr>
                <w:sz w:val="24"/>
                <w:szCs w:val="24"/>
              </w:rPr>
              <w:t>13</w:t>
            </w:r>
          </w:p>
        </w:tc>
        <w:tc>
          <w:tcPr>
            <w:tcW w:w="2693" w:type="dxa"/>
            <w:shd w:val="clear" w:color="auto" w:fill="auto"/>
          </w:tcPr>
          <w:p>
            <w:pPr>
              <w:widowControl/>
              <w:jc w:val="left"/>
              <w:rPr>
                <w:b/>
                <w:sz w:val="24"/>
                <w:szCs w:val="24"/>
              </w:rPr>
            </w:pPr>
          </w:p>
        </w:tc>
        <w:tc>
          <w:tcPr>
            <w:tcW w:w="1701" w:type="dxa"/>
            <w:shd w:val="clear" w:color="auto" w:fill="auto"/>
          </w:tcPr>
          <w:p>
            <w:pPr>
              <w:widowControl/>
              <w:jc w:val="left"/>
              <w:rPr>
                <w:b/>
                <w:sz w:val="24"/>
                <w:szCs w:val="24"/>
              </w:rPr>
            </w:pPr>
          </w:p>
        </w:tc>
        <w:tc>
          <w:tcPr>
            <w:tcW w:w="1654" w:type="dxa"/>
            <w:shd w:val="clear" w:color="auto" w:fill="auto"/>
          </w:tcPr>
          <w:p>
            <w:pPr>
              <w:widowControl/>
              <w:jc w:val="left"/>
              <w:rPr>
                <w:b/>
                <w:sz w:val="24"/>
                <w:szCs w:val="24"/>
              </w:rPr>
            </w:pPr>
          </w:p>
        </w:tc>
        <w:tc>
          <w:tcPr>
            <w:tcW w:w="1984" w:type="dxa"/>
            <w:shd w:val="clear" w:color="auto" w:fill="auto"/>
          </w:tcPr>
          <w:p>
            <w:pPr>
              <w:widowControl/>
              <w:jc w:val="left"/>
              <w:rPr>
                <w:b/>
                <w:sz w:val="24"/>
                <w:szCs w:val="24"/>
              </w:rPr>
            </w:pPr>
          </w:p>
        </w:tc>
      </w:tr>
    </w:tbl>
    <w:p>
      <w:pPr>
        <w:widowControl/>
        <w:jc w:val="left"/>
        <w:rPr>
          <w:b/>
          <w:sz w:val="24"/>
          <w:szCs w:val="24"/>
        </w:rPr>
      </w:pPr>
    </w:p>
    <w:p>
      <w:pPr>
        <w:widowControl/>
        <w:jc w:val="left"/>
        <w:rPr>
          <w:b/>
          <w:sz w:val="24"/>
          <w:szCs w:val="24"/>
        </w:rPr>
      </w:pPr>
    </w:p>
    <w:p>
      <w:pPr>
        <w:spacing w:line="360" w:lineRule="auto"/>
        <w:ind w:firstLine="4080" w:firstLineChars="1700"/>
        <w:jc w:val="right"/>
        <w:rPr>
          <w:sz w:val="24"/>
        </w:rPr>
      </w:pPr>
      <w:r>
        <w:rPr>
          <w:sz w:val="24"/>
        </w:rPr>
        <w:t>投标人名称：</w:t>
      </w:r>
    </w:p>
    <w:p>
      <w:pPr>
        <w:spacing w:line="360" w:lineRule="auto"/>
        <w:ind w:firstLine="4080" w:firstLineChars="1700"/>
        <w:rPr>
          <w:sz w:val="24"/>
        </w:rPr>
      </w:pPr>
    </w:p>
    <w:p>
      <w:pPr>
        <w:widowControl/>
        <w:ind w:right="51"/>
        <w:jc w:val="right"/>
        <w:rPr>
          <w:b/>
          <w:sz w:val="24"/>
          <w:szCs w:val="24"/>
        </w:rPr>
      </w:pPr>
      <w:r>
        <w:rPr>
          <w:sz w:val="24"/>
        </w:rPr>
        <w:t>日期：年月日</w:t>
      </w:r>
    </w:p>
    <w:p>
      <w:pPr>
        <w:tabs>
          <w:tab w:val="left" w:pos="360"/>
        </w:tabs>
        <w:spacing w:line="360" w:lineRule="auto"/>
        <w:rPr>
          <w:b/>
          <w:sz w:val="24"/>
          <w:szCs w:val="24"/>
        </w:rPr>
      </w:pPr>
    </w:p>
    <w:p>
      <w:pPr>
        <w:tabs>
          <w:tab w:val="left" w:pos="360"/>
        </w:tabs>
        <w:spacing w:line="360" w:lineRule="auto"/>
        <w:rPr>
          <w:b/>
          <w:sz w:val="24"/>
          <w:szCs w:val="24"/>
        </w:rPr>
      </w:pPr>
    </w:p>
    <w:p>
      <w:pPr>
        <w:tabs>
          <w:tab w:val="left" w:pos="360"/>
        </w:tabs>
        <w:spacing w:line="360" w:lineRule="auto"/>
        <w:rPr>
          <w:b/>
          <w:sz w:val="24"/>
          <w:szCs w:val="24"/>
        </w:rPr>
      </w:pPr>
    </w:p>
    <w:p>
      <w:pPr>
        <w:tabs>
          <w:tab w:val="left" w:pos="360"/>
        </w:tabs>
        <w:spacing w:line="360" w:lineRule="auto"/>
        <w:rPr>
          <w:b/>
          <w:sz w:val="24"/>
          <w:szCs w:val="24"/>
        </w:rPr>
      </w:pPr>
    </w:p>
    <w:p>
      <w:pPr>
        <w:tabs>
          <w:tab w:val="left" w:pos="360"/>
        </w:tabs>
        <w:spacing w:line="360" w:lineRule="auto"/>
        <w:rPr>
          <w:b/>
          <w:sz w:val="24"/>
          <w:szCs w:val="24"/>
        </w:rPr>
      </w:pPr>
    </w:p>
    <w:p>
      <w:pPr>
        <w:widowControl/>
        <w:jc w:val="left"/>
        <w:rPr>
          <w:b/>
          <w:sz w:val="24"/>
          <w:szCs w:val="24"/>
        </w:rPr>
      </w:pPr>
      <w:r>
        <w:rPr>
          <w:b/>
          <w:sz w:val="24"/>
          <w:szCs w:val="24"/>
        </w:rPr>
        <w:br w:type="page"/>
      </w:r>
    </w:p>
    <w:p>
      <w:pPr>
        <w:tabs>
          <w:tab w:val="left" w:pos="360"/>
        </w:tabs>
        <w:spacing w:line="360" w:lineRule="auto"/>
        <w:rPr>
          <w:szCs w:val="21"/>
        </w:rPr>
      </w:pPr>
      <w:r>
        <w:rPr>
          <w:b/>
          <w:sz w:val="24"/>
          <w:szCs w:val="24"/>
        </w:rPr>
        <w:t>附件</w:t>
      </w:r>
      <w:r>
        <w:rPr>
          <w:rFonts w:hint="eastAsia"/>
          <w:b/>
          <w:sz w:val="24"/>
          <w:szCs w:val="24"/>
        </w:rPr>
        <w:t>9：</w:t>
      </w:r>
      <w:r>
        <w:rPr>
          <w:b/>
          <w:sz w:val="24"/>
          <w:szCs w:val="24"/>
        </w:rPr>
        <w:t>投标人认为需要提交的其他资料</w:t>
      </w:r>
    </w:p>
    <w:p>
      <w:pPr>
        <w:spacing w:line="460" w:lineRule="exact"/>
        <w:ind w:left="192"/>
        <w:rPr>
          <w:b/>
          <w:sz w:val="24"/>
        </w:rPr>
      </w:pPr>
    </w:p>
    <w:p>
      <w:pPr>
        <w:autoSpaceDE w:val="0"/>
        <w:autoSpaceDN w:val="0"/>
        <w:adjustRightInd w:val="0"/>
        <w:jc w:val="center"/>
        <w:rPr>
          <w:sz w:val="24"/>
        </w:rPr>
      </w:pPr>
      <w:r>
        <w:rPr>
          <w:sz w:val="24"/>
        </w:rPr>
        <w:br w:type="page"/>
      </w:r>
    </w:p>
    <w:p>
      <w:pPr>
        <w:autoSpaceDE w:val="0"/>
        <w:autoSpaceDN w:val="0"/>
        <w:adjustRightInd w:val="0"/>
        <w:jc w:val="center"/>
        <w:rPr>
          <w:sz w:val="24"/>
        </w:rPr>
      </w:pPr>
    </w:p>
    <w:p>
      <w:pPr>
        <w:autoSpaceDE w:val="0"/>
        <w:autoSpaceDN w:val="0"/>
        <w:adjustRightInd w:val="0"/>
        <w:jc w:val="center"/>
        <w:rPr>
          <w:sz w:val="24"/>
        </w:rPr>
      </w:pPr>
    </w:p>
    <w:p>
      <w:pPr>
        <w:autoSpaceDE w:val="0"/>
        <w:autoSpaceDN w:val="0"/>
        <w:adjustRightInd w:val="0"/>
        <w:jc w:val="center"/>
        <w:rPr>
          <w:sz w:val="24"/>
        </w:rPr>
      </w:pPr>
    </w:p>
    <w:p>
      <w:pPr>
        <w:autoSpaceDE w:val="0"/>
        <w:autoSpaceDN w:val="0"/>
        <w:adjustRightInd w:val="0"/>
        <w:jc w:val="center"/>
        <w:rPr>
          <w:sz w:val="24"/>
        </w:rPr>
      </w:pPr>
    </w:p>
    <w:p>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pPr>
        <w:autoSpaceDE w:val="0"/>
        <w:autoSpaceDN w:val="0"/>
        <w:adjustRightInd w:val="0"/>
        <w:spacing w:line="520" w:lineRule="exact"/>
        <w:rPr>
          <w:b/>
          <w:kern w:val="0"/>
          <w:sz w:val="24"/>
        </w:rPr>
      </w:pP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pPr>
        <w:autoSpaceDE w:val="0"/>
        <w:autoSpaceDN w:val="0"/>
        <w:adjustRightInd w:val="0"/>
        <w:spacing w:line="520" w:lineRule="exact"/>
        <w:rPr>
          <w:b/>
          <w:kern w:val="0"/>
          <w:sz w:val="24"/>
        </w:rPr>
      </w:pPr>
    </w:p>
    <w:p>
      <w:pPr>
        <w:autoSpaceDE w:val="0"/>
        <w:autoSpaceDN w:val="0"/>
        <w:adjustRightInd w:val="0"/>
        <w:spacing w:line="520" w:lineRule="exact"/>
        <w:jc w:val="center"/>
        <w:rPr>
          <w:b/>
          <w:kern w:val="0"/>
          <w:sz w:val="24"/>
        </w:rPr>
      </w:pPr>
      <w:r>
        <w:rPr>
          <w:b/>
          <w:kern w:val="0"/>
          <w:sz w:val="24"/>
        </w:rPr>
        <w:t>第二阶段响应文件</w:t>
      </w:r>
    </w:p>
    <w:p>
      <w:pPr>
        <w:autoSpaceDE w:val="0"/>
        <w:autoSpaceDN w:val="0"/>
        <w:adjustRightInd w:val="0"/>
        <w:spacing w:line="520" w:lineRule="exact"/>
        <w:rPr>
          <w:b/>
          <w:kern w:val="0"/>
          <w:sz w:val="24"/>
        </w:rPr>
      </w:pP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rFonts w:eastAsia="方正楷体简体"/>
          <w:b/>
          <w:sz w:val="34"/>
          <w:szCs w:val="34"/>
        </w:rPr>
      </w:pPr>
    </w:p>
    <w:p>
      <w:pPr>
        <w:spacing w:before="93" w:beforeLines="30" w:after="218" w:afterLines="70" w:line="540" w:lineRule="exact"/>
        <w:ind w:left="630" w:leftChars="300"/>
        <w:rPr>
          <w:b/>
          <w:kern w:val="0"/>
          <w:sz w:val="24"/>
        </w:rPr>
      </w:pPr>
      <w:r>
        <w:rPr>
          <w:rFonts w:eastAsia="方正楷体简体"/>
          <w:b/>
          <w:sz w:val="34"/>
          <w:szCs w:val="34"/>
        </w:rPr>
        <w:t>递交日期：</w:t>
      </w:r>
    </w:p>
    <w:p>
      <w:pPr>
        <w:tabs>
          <w:tab w:val="left" w:pos="360"/>
        </w:tabs>
        <w:spacing w:line="460" w:lineRule="exact"/>
        <w:jc w:val="center"/>
        <w:rPr>
          <w:b/>
          <w:sz w:val="24"/>
        </w:rPr>
      </w:pPr>
      <w:r>
        <w:rPr>
          <w:sz w:val="24"/>
        </w:rPr>
        <w:br w:type="page"/>
      </w:r>
      <w:r>
        <w:rPr>
          <w:b/>
          <w:sz w:val="24"/>
        </w:rPr>
        <w:t>报价书</w:t>
      </w:r>
    </w:p>
    <w:p>
      <w:pPr>
        <w:spacing w:line="460" w:lineRule="exact"/>
        <w:rPr>
          <w:sz w:val="24"/>
        </w:rPr>
      </w:pPr>
      <w:r>
        <w:rPr>
          <w:sz w:val="24"/>
        </w:rPr>
        <w:t>致：天津市政府采购中心</w:t>
      </w:r>
    </w:p>
    <w:p>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pPr>
        <w:spacing w:line="460" w:lineRule="exact"/>
        <w:rPr>
          <w:sz w:val="24"/>
        </w:rPr>
      </w:pPr>
      <w:r>
        <w:rPr>
          <w:sz w:val="24"/>
        </w:rPr>
        <w:t>据此函，签字代表宣布同意如下：</w:t>
      </w:r>
    </w:p>
    <w:p>
      <w:pPr>
        <w:spacing w:line="360" w:lineRule="auto"/>
        <w:ind w:firstLine="480" w:firstLineChars="200"/>
        <w:jc w:val="left"/>
        <w:rPr>
          <w:sz w:val="24"/>
        </w:rPr>
      </w:pPr>
      <w:r>
        <w:rPr>
          <w:sz w:val="24"/>
        </w:rPr>
        <w:t>1. 我公司对磋商文件要求的全部服务报价如下：</w:t>
      </w:r>
    </w:p>
    <w:tbl>
      <w:tblPr>
        <w:tblStyle w:val="2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2908"/>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61" w:type="dxa"/>
            <w:vAlign w:val="center"/>
          </w:tcPr>
          <w:p>
            <w:pPr>
              <w:spacing w:line="460" w:lineRule="exact"/>
              <w:jc w:val="center"/>
              <w:rPr>
                <w:sz w:val="24"/>
              </w:rPr>
            </w:pPr>
            <w:r>
              <w:rPr>
                <w:sz w:val="24"/>
              </w:rPr>
              <w:t>报价综合折扣</w:t>
            </w:r>
          </w:p>
        </w:tc>
        <w:tc>
          <w:tcPr>
            <w:tcW w:w="2908" w:type="dxa"/>
          </w:tcPr>
          <w:p>
            <w:pPr>
              <w:spacing w:line="460" w:lineRule="exact"/>
              <w:jc w:val="center"/>
              <w:rPr>
                <w:sz w:val="24"/>
              </w:rPr>
            </w:pPr>
            <w:r>
              <w:rPr>
                <w:sz w:val="24"/>
              </w:rPr>
              <w:t>综合折扣大写</w:t>
            </w:r>
          </w:p>
        </w:tc>
        <w:tc>
          <w:tcPr>
            <w:tcW w:w="2453" w:type="dxa"/>
            <w:vAlign w:val="center"/>
          </w:tcPr>
          <w:p>
            <w:pPr>
              <w:spacing w:line="460" w:lineRule="exact"/>
              <w:jc w:val="center"/>
              <w:rPr>
                <w:sz w:val="24"/>
              </w:rPr>
            </w:pPr>
            <w:r>
              <w:rPr>
                <w:sz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61" w:type="dxa"/>
            <w:vAlign w:val="center"/>
          </w:tcPr>
          <w:p>
            <w:pPr>
              <w:spacing w:line="460" w:lineRule="exact"/>
              <w:jc w:val="center"/>
              <w:rPr>
                <w:sz w:val="24"/>
              </w:rPr>
            </w:pPr>
            <w:r>
              <w:rPr>
                <w:sz w:val="24"/>
              </w:rPr>
              <w:t>%</w:t>
            </w:r>
          </w:p>
        </w:tc>
        <w:tc>
          <w:tcPr>
            <w:tcW w:w="2908" w:type="dxa"/>
            <w:vAlign w:val="center"/>
          </w:tcPr>
          <w:p>
            <w:pPr>
              <w:spacing w:line="460" w:lineRule="exact"/>
              <w:jc w:val="center"/>
              <w:rPr>
                <w:sz w:val="24"/>
              </w:rPr>
            </w:pPr>
            <w:r>
              <w:rPr>
                <w:sz w:val="24"/>
              </w:rPr>
              <w:t>百分之</w:t>
            </w:r>
          </w:p>
        </w:tc>
        <w:tc>
          <w:tcPr>
            <w:tcW w:w="2453" w:type="dxa"/>
          </w:tcPr>
          <w:p>
            <w:pPr>
              <w:spacing w:line="460" w:lineRule="exact"/>
              <w:jc w:val="center"/>
              <w:rPr>
                <w:sz w:val="24"/>
              </w:rPr>
            </w:pPr>
            <w:r>
              <w:rPr>
                <w:sz w:val="24"/>
              </w:rPr>
              <w:t>一年</w:t>
            </w:r>
          </w:p>
        </w:tc>
      </w:tr>
    </w:tbl>
    <w:p>
      <w:pPr>
        <w:spacing w:line="360" w:lineRule="auto"/>
        <w:ind w:firstLine="480" w:firstLineChars="200"/>
        <w:rPr>
          <w:sz w:val="24"/>
        </w:rPr>
      </w:pPr>
      <w:r>
        <w:rPr>
          <w:sz w:val="24"/>
        </w:rPr>
        <w:t>投标报价以综合折扣填列。以需求书中各单项最高限价价格为基础，报出综合折扣（例如：投标人报价综合折扣为九五折，则填写折扣为95%，最多保留小数点后两位，填写折扣大于100%的为无效投标）。维修实际结算价格=</w:t>
      </w:r>
      <w:r>
        <w:rPr>
          <w:kern w:val="0"/>
          <w:sz w:val="24"/>
          <w:szCs w:val="24"/>
        </w:rPr>
        <w:t>实际维修项目单项最高限价价格总和</w:t>
      </w:r>
      <w:r>
        <w:rPr>
          <w:sz w:val="24"/>
        </w:rPr>
        <w:t>×成交供应商投标时承诺的综合折扣。</w:t>
      </w:r>
    </w:p>
    <w:p>
      <w:pPr>
        <w:spacing w:line="360" w:lineRule="auto"/>
        <w:ind w:firstLine="471"/>
        <w:rPr>
          <w:sz w:val="24"/>
        </w:rPr>
      </w:pPr>
      <w:r>
        <w:rPr>
          <w:sz w:val="24"/>
        </w:rPr>
        <w:t>2. 投标人已经对全部价格进行了认真核对，保证本报价真实、准确无误，并承担本价格所对应本项目的一切责任和义务。</w:t>
      </w:r>
    </w:p>
    <w:p>
      <w:pPr>
        <w:spacing w:line="360" w:lineRule="auto"/>
        <w:ind w:firstLine="471"/>
        <w:rPr>
          <w:sz w:val="24"/>
        </w:rPr>
      </w:pPr>
      <w:r>
        <w:rPr>
          <w:sz w:val="24"/>
        </w:rPr>
        <w:t>3. 两个阶段响应文件一一对应、不可分割，共同构成我方对本项目的所有承诺。</w:t>
      </w:r>
    </w:p>
    <w:p>
      <w:pPr>
        <w:spacing w:line="460" w:lineRule="exact"/>
        <w:ind w:firstLine="471"/>
        <w:rPr>
          <w:sz w:val="24"/>
        </w:rPr>
      </w:pPr>
    </w:p>
    <w:p>
      <w:pPr>
        <w:spacing w:line="460" w:lineRule="exact"/>
        <w:ind w:firstLine="471"/>
        <w:rPr>
          <w:sz w:val="24"/>
        </w:rPr>
      </w:pPr>
    </w:p>
    <w:p>
      <w:pPr>
        <w:spacing w:line="360" w:lineRule="auto"/>
        <w:ind w:firstLine="4080" w:firstLineChars="1700"/>
        <w:rPr>
          <w:sz w:val="24"/>
        </w:rPr>
      </w:pPr>
      <w:r>
        <w:rPr>
          <w:sz w:val="24"/>
        </w:rPr>
        <w:t>供应商名称：</w:t>
      </w:r>
    </w:p>
    <w:p>
      <w:pPr>
        <w:spacing w:line="360" w:lineRule="auto"/>
        <w:ind w:firstLine="4080" w:firstLineChars="1700"/>
        <w:rPr>
          <w:sz w:val="24"/>
        </w:rPr>
      </w:pPr>
    </w:p>
    <w:p>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lang w:eastAsia="zh-CN"/>
      </w:rPr>
    </w:pPr>
    <w:r>
      <w:fldChar w:fldCharType="begin"/>
    </w:r>
    <w:r>
      <w:instrText xml:space="preserve"> PAGE   \* MERGEFORMAT </w:instrText>
    </w:r>
    <w:r>
      <w:fldChar w:fldCharType="separate"/>
    </w:r>
    <w:r>
      <w:t>45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竞争性磋商文件                                                       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竞争性磋商文件                                                      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竞争性磋商文件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EACEF61"/>
    <w:multiLevelType w:val="singleLevel"/>
    <w:tmpl w:val="6EACEF61"/>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473AF"/>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0356"/>
    <w:rsid w:val="000B3602"/>
    <w:rsid w:val="000B4838"/>
    <w:rsid w:val="000B5E84"/>
    <w:rsid w:val="000B7281"/>
    <w:rsid w:val="000C09BE"/>
    <w:rsid w:val="000C0F85"/>
    <w:rsid w:val="000D30EB"/>
    <w:rsid w:val="000D35F3"/>
    <w:rsid w:val="000D49CB"/>
    <w:rsid w:val="000D5829"/>
    <w:rsid w:val="000E2EE1"/>
    <w:rsid w:val="000E3BC3"/>
    <w:rsid w:val="000E5A05"/>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A6CE0"/>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E7A"/>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1677"/>
    <w:rsid w:val="004F510D"/>
    <w:rsid w:val="004F64EE"/>
    <w:rsid w:val="005003F5"/>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478C"/>
    <w:rsid w:val="005B4E6B"/>
    <w:rsid w:val="005B67D1"/>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15AE"/>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4957"/>
    <w:rsid w:val="0078557F"/>
    <w:rsid w:val="0078732E"/>
    <w:rsid w:val="00787E00"/>
    <w:rsid w:val="00791145"/>
    <w:rsid w:val="00792106"/>
    <w:rsid w:val="00792B9A"/>
    <w:rsid w:val="0079570B"/>
    <w:rsid w:val="00795B2B"/>
    <w:rsid w:val="007967D5"/>
    <w:rsid w:val="007975AD"/>
    <w:rsid w:val="007A0398"/>
    <w:rsid w:val="007A1445"/>
    <w:rsid w:val="007A1504"/>
    <w:rsid w:val="007A1CE3"/>
    <w:rsid w:val="007A2BAC"/>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5B46"/>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539C"/>
    <w:rsid w:val="00886338"/>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4A12"/>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4532"/>
    <w:rsid w:val="009667EA"/>
    <w:rsid w:val="00966CE0"/>
    <w:rsid w:val="00971D95"/>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A5E0D"/>
    <w:rsid w:val="00AB0A2C"/>
    <w:rsid w:val="00AB1F2F"/>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43760"/>
    <w:rsid w:val="00B44868"/>
    <w:rsid w:val="00B45822"/>
    <w:rsid w:val="00B464D9"/>
    <w:rsid w:val="00B51E38"/>
    <w:rsid w:val="00B569A7"/>
    <w:rsid w:val="00B601BA"/>
    <w:rsid w:val="00B61CB3"/>
    <w:rsid w:val="00B62DE5"/>
    <w:rsid w:val="00B66E61"/>
    <w:rsid w:val="00B715F9"/>
    <w:rsid w:val="00B77579"/>
    <w:rsid w:val="00B80E7F"/>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D6A6C"/>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4FA5"/>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026D0668"/>
    <w:rsid w:val="08A32AFA"/>
    <w:rsid w:val="0A88742A"/>
    <w:rsid w:val="0E2106D8"/>
    <w:rsid w:val="127E4019"/>
    <w:rsid w:val="1C104296"/>
    <w:rsid w:val="1CF65148"/>
    <w:rsid w:val="2143629B"/>
    <w:rsid w:val="221A3CE1"/>
    <w:rsid w:val="239E19A0"/>
    <w:rsid w:val="25A04B6E"/>
    <w:rsid w:val="2A0A74E1"/>
    <w:rsid w:val="2E336C38"/>
    <w:rsid w:val="350B3E9B"/>
    <w:rsid w:val="357A0BDF"/>
    <w:rsid w:val="361D1DE7"/>
    <w:rsid w:val="3953056C"/>
    <w:rsid w:val="3B6E35C1"/>
    <w:rsid w:val="3C687231"/>
    <w:rsid w:val="3FC655B8"/>
    <w:rsid w:val="44E345E3"/>
    <w:rsid w:val="49B16F90"/>
    <w:rsid w:val="49BC6C99"/>
    <w:rsid w:val="5211315B"/>
    <w:rsid w:val="5B6F4509"/>
    <w:rsid w:val="62E3655D"/>
    <w:rsid w:val="67293919"/>
    <w:rsid w:val="6B613810"/>
    <w:rsid w:val="6C14059C"/>
    <w:rsid w:val="6CD71C7F"/>
    <w:rsid w:val="6E763C98"/>
    <w:rsid w:val="6F4349B4"/>
    <w:rsid w:val="716B1B7A"/>
    <w:rsid w:val="72F40A75"/>
    <w:rsid w:val="7AA0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4"/>
    <w:qFormat/>
    <w:uiPriority w:val="0"/>
    <w:pPr>
      <w:keepNext/>
      <w:keepLines/>
      <w:spacing w:before="260" w:after="260" w:line="415" w:lineRule="auto"/>
      <w:outlineLvl w:val="2"/>
    </w:pPr>
    <w:rPr>
      <w:b/>
      <w:bCs/>
      <w:kern w:val="0"/>
      <w:sz w:val="32"/>
      <w:szCs w:val="32"/>
      <w:lang w:val="zh-CN" w:eastAsia="zh-CN"/>
    </w:rPr>
  </w:style>
  <w:style w:type="character" w:default="1" w:styleId="16">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3"/>
    <w:qFormat/>
    <w:uiPriority w:val="0"/>
    <w:pPr>
      <w:spacing w:after="120"/>
    </w:pPr>
  </w:style>
  <w:style w:type="paragraph" w:styleId="4">
    <w:name w:val="annotation subject"/>
    <w:basedOn w:val="5"/>
    <w:next w:val="5"/>
    <w:link w:val="75"/>
    <w:semiHidden/>
    <w:unhideWhenUsed/>
    <w:qFormat/>
    <w:uiPriority w:val="99"/>
    <w:rPr>
      <w:b/>
      <w:bCs/>
    </w:rPr>
  </w:style>
  <w:style w:type="paragraph" w:styleId="5">
    <w:name w:val="annotation text"/>
    <w:basedOn w:val="1"/>
    <w:link w:val="72"/>
    <w:semiHidden/>
    <w:unhideWhenUsed/>
    <w:qFormat/>
    <w:uiPriority w:val="99"/>
    <w:pPr>
      <w:jc w:val="left"/>
    </w:pPr>
  </w:style>
  <w:style w:type="paragraph" w:styleId="6">
    <w:name w:val="Normal Indent"/>
    <w:basedOn w:val="1"/>
    <w:qFormat/>
    <w:uiPriority w:val="0"/>
    <w:pPr>
      <w:ind w:firstLine="420"/>
    </w:pPr>
  </w:style>
  <w:style w:type="paragraph" w:styleId="7">
    <w:name w:val="Body Text Indent 2"/>
    <w:basedOn w:val="1"/>
    <w:link w:val="32"/>
    <w:qFormat/>
    <w:uiPriority w:val="0"/>
    <w:pPr>
      <w:tabs>
        <w:tab w:val="left" w:pos="360"/>
      </w:tabs>
      <w:spacing w:line="560" w:lineRule="atLeast"/>
      <w:ind w:left="-105" w:firstLine="465"/>
    </w:pPr>
    <w:rPr>
      <w:rFonts w:ascii="宋体"/>
      <w:sz w:val="28"/>
      <w:lang w:val="zh-CN" w:eastAsia="zh-CN"/>
    </w:rPr>
  </w:style>
  <w:style w:type="paragraph" w:styleId="8">
    <w:name w:val="Balloon Text"/>
    <w:basedOn w:val="1"/>
    <w:link w:val="27"/>
    <w:qFormat/>
    <w:uiPriority w:val="99"/>
    <w:rPr>
      <w:sz w:val="18"/>
      <w:szCs w:val="18"/>
      <w:lang w:val="zh-CN" w:eastAsia="zh-CN"/>
    </w:rPr>
  </w:style>
  <w:style w:type="paragraph" w:styleId="9">
    <w:name w:val="footer"/>
    <w:basedOn w:val="1"/>
    <w:link w:val="26"/>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toc 1"/>
    <w:basedOn w:val="1"/>
    <w:next w:val="1"/>
    <w:qFormat/>
    <w:uiPriority w:val="0"/>
    <w:pPr>
      <w:tabs>
        <w:tab w:val="right" w:leader="middleDot" w:pos="8302"/>
      </w:tabs>
      <w:spacing w:line="360" w:lineRule="auto"/>
    </w:pPr>
  </w:style>
  <w:style w:type="paragraph" w:styleId="12">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3">
    <w:name w:val="Body Text Indent 3"/>
    <w:basedOn w:val="1"/>
    <w:link w:val="33"/>
    <w:qFormat/>
    <w:uiPriority w:val="0"/>
    <w:pPr>
      <w:tabs>
        <w:tab w:val="left" w:pos="360"/>
      </w:tabs>
      <w:spacing w:line="560" w:lineRule="exact"/>
      <w:ind w:firstLine="360"/>
    </w:pPr>
    <w:rPr>
      <w:rFonts w:ascii="宋体"/>
      <w:sz w:val="24"/>
      <w:lang w:val="zh-CN" w:eastAsia="zh-CN"/>
    </w:rPr>
  </w:style>
  <w:style w:type="paragraph" w:styleId="14">
    <w:name w:val="Body Text 2"/>
    <w:basedOn w:val="1"/>
    <w:link w:val="71"/>
    <w:semiHidden/>
    <w:unhideWhenUsed/>
    <w:qFormat/>
    <w:uiPriority w:val="99"/>
    <w:pPr>
      <w:spacing w:after="120" w:line="480" w:lineRule="auto"/>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7">
    <w:name w:val="Strong"/>
    <w:qFormat/>
    <w:uiPriority w:val="22"/>
    <w:rPr>
      <w:b/>
      <w:bCs/>
    </w:rPr>
  </w:style>
  <w:style w:type="character" w:styleId="18">
    <w:name w:val="page number"/>
    <w:basedOn w:val="16"/>
    <w:qFormat/>
    <w:uiPriority w:val="0"/>
  </w:style>
  <w:style w:type="character" w:styleId="19">
    <w:name w:val="Emphasis"/>
    <w:qFormat/>
    <w:uiPriority w:val="20"/>
    <w:rPr>
      <w:i/>
      <w:iCs/>
    </w:rPr>
  </w:style>
  <w:style w:type="character" w:styleId="20">
    <w:name w:val="Hyperlink"/>
    <w:qFormat/>
    <w:uiPriority w:val="0"/>
    <w:rPr>
      <w:rFonts w:hint="default" w:ascii="ˎ̥" w:hAnsi="ˎ̥"/>
      <w:color w:val="3E3E3E"/>
      <w:sz w:val="24"/>
      <w:szCs w:val="24"/>
      <w:u w:val="none"/>
    </w:rPr>
  </w:style>
  <w:style w:type="character" w:styleId="21">
    <w:name w:val="annotation reference"/>
    <w:semiHidden/>
    <w:unhideWhenUsed/>
    <w:qFormat/>
    <w:uiPriority w:val="99"/>
    <w:rPr>
      <w:sz w:val="21"/>
      <w:szCs w:val="21"/>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标题 3 Char"/>
    <w:link w:val="3"/>
    <w:qFormat/>
    <w:uiPriority w:val="0"/>
    <w:rPr>
      <w:rFonts w:ascii="Times New Roman" w:hAnsi="Times New Roman" w:eastAsia="宋体" w:cs="Times New Roman"/>
      <w:b/>
      <w:bCs/>
      <w:sz w:val="32"/>
      <w:szCs w:val="32"/>
    </w:rPr>
  </w:style>
  <w:style w:type="character" w:customStyle="1" w:styleId="25">
    <w:name w:val="页眉 Char"/>
    <w:link w:val="10"/>
    <w:qFormat/>
    <w:uiPriority w:val="99"/>
    <w:rPr>
      <w:rFonts w:ascii="Times New Roman" w:hAnsi="Times New Roman" w:eastAsia="宋体" w:cs="Times New Roman"/>
      <w:sz w:val="18"/>
      <w:szCs w:val="18"/>
    </w:rPr>
  </w:style>
  <w:style w:type="character" w:customStyle="1" w:styleId="26">
    <w:name w:val="页脚 Char"/>
    <w:link w:val="9"/>
    <w:qFormat/>
    <w:uiPriority w:val="99"/>
    <w:rPr>
      <w:rFonts w:ascii="Times New Roman" w:hAnsi="Times New Roman" w:eastAsia="宋体" w:cs="Times New Roman"/>
      <w:sz w:val="18"/>
      <w:szCs w:val="18"/>
    </w:rPr>
  </w:style>
  <w:style w:type="character" w:customStyle="1" w:styleId="27">
    <w:name w:val="批注框文本 Char"/>
    <w:link w:val="8"/>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qFormat/>
    <w:uiPriority w:val="0"/>
    <w:pPr>
      <w:ind w:firstLine="420" w:firstLineChars="200"/>
    </w:pPr>
    <w:rPr>
      <w:rFonts w:ascii="Calibri" w:hAnsi="Calibri" w:cs="黑体"/>
      <w:szCs w:val="22"/>
    </w:rPr>
  </w:style>
  <w:style w:type="character" w:customStyle="1" w:styleId="31">
    <w:name w:val="副标题 Char"/>
    <w:link w:val="12"/>
    <w:qFormat/>
    <w:uiPriority w:val="11"/>
    <w:rPr>
      <w:rFonts w:ascii="Cambria" w:hAnsi="Cambria" w:cs="Times New Roman"/>
      <w:b/>
      <w:bCs/>
      <w:kern w:val="28"/>
      <w:sz w:val="32"/>
      <w:szCs w:val="32"/>
    </w:rPr>
  </w:style>
  <w:style w:type="character" w:customStyle="1" w:styleId="32">
    <w:name w:val="正文文本缩进 2 Char"/>
    <w:link w:val="7"/>
    <w:qFormat/>
    <w:uiPriority w:val="0"/>
    <w:rPr>
      <w:rFonts w:ascii="宋体" w:hAnsi="Times New Roman"/>
      <w:kern w:val="2"/>
      <w:sz w:val="28"/>
    </w:rPr>
  </w:style>
  <w:style w:type="character" w:customStyle="1" w:styleId="33">
    <w:name w:val="正文文本缩进 3 Char"/>
    <w:link w:val="13"/>
    <w:qFormat/>
    <w:uiPriority w:val="0"/>
    <w:rPr>
      <w:rFonts w:ascii="宋体" w:hAnsi="Times New Roman"/>
      <w:kern w:val="2"/>
      <w:sz w:val="24"/>
    </w:rPr>
  </w:style>
  <w:style w:type="paragraph" w:customStyle="1" w:styleId="34">
    <w:name w:val="Char1"/>
    <w:basedOn w:val="1"/>
    <w:qFormat/>
    <w:uiPriority w:val="0"/>
    <w:pPr>
      <w:tabs>
        <w:tab w:val="left" w:pos="360"/>
      </w:tabs>
    </w:pPr>
    <w:rPr>
      <w:sz w:val="24"/>
      <w:szCs w:val="24"/>
    </w:rPr>
  </w:style>
  <w:style w:type="character" w:customStyle="1" w:styleId="35">
    <w:name w:val="control-label6"/>
    <w:qFormat/>
    <w:uiPriority w:val="0"/>
    <w:rPr>
      <w:rFonts w:hint="eastAsia" w:ascii="微软雅黑" w:hAnsi="微软雅黑" w:eastAsia="微软雅黑"/>
    </w:rPr>
  </w:style>
  <w:style w:type="character" w:customStyle="1" w:styleId="36">
    <w:name w:val="apple-converted-space"/>
    <w:qFormat/>
    <w:uiPriority w:val="0"/>
  </w:style>
  <w:style w:type="paragraph" w:styleId="37">
    <w:name w:val="List Paragraph"/>
    <w:basedOn w:val="1"/>
    <w:link w:val="38"/>
    <w:qFormat/>
    <w:uiPriority w:val="34"/>
    <w:pPr>
      <w:ind w:firstLine="420" w:firstLineChars="200"/>
    </w:pPr>
    <w:rPr>
      <w:szCs w:val="24"/>
      <w:lang w:val="zh-CN" w:eastAsia="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5">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6">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6"/>
    <w:link w:val="14"/>
    <w:semiHidden/>
    <w:qFormat/>
    <w:uiPriority w:val="99"/>
    <w:rPr>
      <w:rFonts w:ascii="Times New Roman" w:hAnsi="Times New Roman"/>
      <w:kern w:val="2"/>
      <w:sz w:val="21"/>
    </w:rPr>
  </w:style>
  <w:style w:type="character" w:customStyle="1" w:styleId="72">
    <w:name w:val="批注文字 Char"/>
    <w:basedOn w:val="16"/>
    <w:link w:val="5"/>
    <w:semiHidden/>
    <w:qFormat/>
    <w:uiPriority w:val="99"/>
    <w:rPr>
      <w:rFonts w:ascii="Times New Roman" w:hAnsi="Times New Roman"/>
      <w:kern w:val="2"/>
      <w:sz w:val="21"/>
    </w:rPr>
  </w:style>
  <w:style w:type="character" w:customStyle="1" w:styleId="73">
    <w:name w:val="正文文本 Char"/>
    <w:basedOn w:val="16"/>
    <w:link w:val="2"/>
    <w:qFormat/>
    <w:uiPriority w:val="0"/>
    <w:rPr>
      <w:rFonts w:ascii="Times New Roman" w:hAnsi="Times New Roman"/>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批注主题 Char"/>
    <w:basedOn w:val="72"/>
    <w:link w:val="4"/>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4A6AFD-15BD-4992-841C-3C202C375F54}">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56</Pages>
  <Words>9708</Words>
  <Characters>11687</Characters>
  <Lines>218</Lines>
  <Paragraphs>61</Paragraphs>
  <TotalTime>36</TotalTime>
  <ScaleCrop>false</ScaleCrop>
  <LinksUpToDate>false</LinksUpToDate>
  <CharactersWithSpaces>11925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2026-01-26T01:38:00Z</dcterms:created>
  <dc:creator>未定义</dc:creator>
  <cp:lastModifiedBy>市公共资源交易中心-政采服务处F</cp:lastModifiedBy>
  <cp:lastPrinted>2026-07-01T08:09:44Z</cp:lastPrinted>
  <dcterms:modified xsi:type="dcterms:W3CDTF">2026-07-01T08:24:35Z</dcterms:modified>
  <dc:title>2015年天津市政府债券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KSOTemplateDocerSaveRecord">
    <vt:lpwstr>eyJoZGlkIjoiZDg4MDhmZGQ5YjM5OThhM2U0YTBhYzczYjQ4MDdjMjYiLCJ1c2VySWQiOiI2MzI3ODkwMzQifQ==</vt:lpwstr>
  </property>
  <property fmtid="{D5CDD505-2E9C-101B-9397-08002B2CF9AE}" pid="4" name="ICV">
    <vt:lpwstr>48BDD8B9569E4E68AB10FC33A6038DB6_12</vt:lpwstr>
  </property>
</Properties>
</file>